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E94B1" w14:textId="77777777" w:rsidR="00872DAF" w:rsidRPr="00F25994" w:rsidRDefault="005018A5" w:rsidP="008F0719">
      <w:pPr>
        <w:jc w:val="both"/>
        <w:rPr>
          <w:rFonts w:ascii="Times New Roman" w:hAnsi="Times New Roman" w:cs="Times New Roman"/>
          <w:sz w:val="24"/>
          <w:szCs w:val="24"/>
        </w:rPr>
      </w:pPr>
      <w:r w:rsidRPr="00F25994">
        <w:rPr>
          <w:rFonts w:ascii="Times New Roman" w:hAnsi="Times New Roman" w:cs="Times New Roman"/>
          <w:sz w:val="24"/>
          <w:szCs w:val="24"/>
        </w:rPr>
        <w:t>«</w:t>
      </w:r>
      <w:r w:rsidR="00872DAF" w:rsidRPr="00F25994">
        <w:rPr>
          <w:rFonts w:ascii="Times New Roman" w:hAnsi="Times New Roman" w:cs="Times New Roman"/>
          <w:sz w:val="24"/>
          <w:szCs w:val="24"/>
        </w:rPr>
        <w:t>Финансирование мероприятий по улучшению условий и охраны труда работодателями осуществляется в размере не менее 0,2 процента суммы затрат на производство продукции (работ, услуг). Типовой перечень ежегодно реализуемых работодателем за счет указанных средств мероприятий по улучшению условий и охраны труда и снижению уровней профессиональных рисков устанавливается федеральным органом исполнительной власти, осуществляющим функции по выработке государственной политики и нормативно-правов</w:t>
      </w:r>
      <w:r w:rsidRPr="00F25994">
        <w:rPr>
          <w:rFonts w:ascii="Times New Roman" w:hAnsi="Times New Roman" w:cs="Times New Roman"/>
          <w:sz w:val="24"/>
          <w:szCs w:val="24"/>
        </w:rPr>
        <w:t xml:space="preserve">ому регулированию в сфере труда», так </w:t>
      </w:r>
      <w:r w:rsidR="008F0719" w:rsidRPr="00F25994">
        <w:rPr>
          <w:rFonts w:ascii="Times New Roman" w:hAnsi="Times New Roman" w:cs="Times New Roman"/>
          <w:sz w:val="24"/>
          <w:szCs w:val="24"/>
        </w:rPr>
        <w:t>в</w:t>
      </w:r>
      <w:r w:rsidRPr="00F25994">
        <w:rPr>
          <w:rFonts w:ascii="Times New Roman" w:hAnsi="Times New Roman" w:cs="Times New Roman"/>
          <w:sz w:val="24"/>
          <w:szCs w:val="24"/>
        </w:rPr>
        <w:t xml:space="preserve"> статье 226</w:t>
      </w:r>
      <w:r w:rsidR="008F0719" w:rsidRPr="00F25994">
        <w:rPr>
          <w:rFonts w:ascii="Times New Roman" w:hAnsi="Times New Roman" w:cs="Times New Roman"/>
          <w:sz w:val="24"/>
          <w:szCs w:val="24"/>
        </w:rPr>
        <w:t xml:space="preserve"> «Финансирование мероприятий по улучшению условий и охраны труда»</w:t>
      </w:r>
      <w:r w:rsidRPr="00F25994">
        <w:rPr>
          <w:rFonts w:ascii="Times New Roman" w:hAnsi="Times New Roman" w:cs="Times New Roman"/>
          <w:sz w:val="24"/>
          <w:szCs w:val="24"/>
        </w:rPr>
        <w:t xml:space="preserve"> ТК РФ определяется </w:t>
      </w:r>
      <w:r w:rsidR="008F0719" w:rsidRPr="00F25994">
        <w:rPr>
          <w:rFonts w:ascii="Times New Roman" w:hAnsi="Times New Roman" w:cs="Times New Roman"/>
          <w:sz w:val="24"/>
          <w:szCs w:val="24"/>
        </w:rPr>
        <w:t xml:space="preserve">минимальный процент суммы финансирования мероприятий по улучшению условий и охраны труда. </w:t>
      </w:r>
    </w:p>
    <w:p w14:paraId="141B482F" w14:textId="77777777" w:rsidR="00872DAF" w:rsidRPr="00F25994" w:rsidRDefault="008F0719" w:rsidP="008F0719">
      <w:pPr>
        <w:jc w:val="both"/>
        <w:rPr>
          <w:rFonts w:ascii="Times New Roman" w:hAnsi="Times New Roman" w:cs="Times New Roman"/>
          <w:sz w:val="24"/>
          <w:szCs w:val="24"/>
        </w:rPr>
      </w:pPr>
      <w:r w:rsidRPr="00F25994">
        <w:rPr>
          <w:rFonts w:ascii="Times New Roman" w:hAnsi="Times New Roman" w:cs="Times New Roman"/>
          <w:sz w:val="24"/>
          <w:szCs w:val="24"/>
        </w:rPr>
        <w:t>Приложением к приказу Минздравсоцразвития России от 1 марта 2012 г. N 181н утвержден типовой перечень ежегодно реализуемых работодателем мероприятий по улучшению условий и охраны труда и снижению уровней профессиональных рисков. Конкретный перечень мероприятий по улучшению условий и охраны труда и снижению уровней профессиональных рисков определяется работодателем исходя из специфики его деятельности.</w:t>
      </w:r>
    </w:p>
    <w:p w14:paraId="75ACEC8B" w14:textId="77777777" w:rsidR="00B81E88" w:rsidRDefault="008F0719" w:rsidP="00B81E88">
      <w:pPr>
        <w:jc w:val="both"/>
        <w:rPr>
          <w:rFonts w:ascii="Times New Roman" w:hAnsi="Times New Roman" w:cs="Times New Roman"/>
          <w:sz w:val="24"/>
          <w:szCs w:val="24"/>
        </w:rPr>
      </w:pPr>
      <w:r w:rsidRPr="00F25994">
        <w:rPr>
          <w:rFonts w:ascii="Times New Roman" w:hAnsi="Times New Roman" w:cs="Times New Roman"/>
          <w:sz w:val="24"/>
          <w:szCs w:val="24"/>
        </w:rPr>
        <w:t>Таким образом законодательство позволяет работодателю определить сколько средств и куда направить, однако в этой на первый взгляд простой схеме следует уделить внимание некоторым деталям. Что определять под суммой затрат на производство продукции (работ, услуг)</w:t>
      </w:r>
      <w:r w:rsidR="00E06538" w:rsidRPr="00F25994">
        <w:rPr>
          <w:rFonts w:ascii="Times New Roman" w:hAnsi="Times New Roman" w:cs="Times New Roman"/>
          <w:sz w:val="24"/>
          <w:szCs w:val="24"/>
        </w:rPr>
        <w:t>, строка «Себестоимость продаж» из отчета о финансовых результатах не в каждой организации в должной степени сформирует базу для определения 0,2%.</w:t>
      </w:r>
      <w:r w:rsidR="00B81E88" w:rsidRPr="00F25994">
        <w:rPr>
          <w:rFonts w:ascii="Times New Roman" w:hAnsi="Times New Roman" w:cs="Times New Roman"/>
          <w:sz w:val="24"/>
          <w:szCs w:val="24"/>
        </w:rPr>
        <w:t xml:space="preserve"> Следующий важный момент, что будет если не осуществлять финансирование в должном (минимально допустимом) объеме, фактически это является нарушением трудового законодательства и иных актов, содержащих нормы трудового права, приводящее к ответственности согласно статье 5.27</w:t>
      </w:r>
      <w:r w:rsidR="003C7293">
        <w:rPr>
          <w:rFonts w:ascii="Times New Roman" w:hAnsi="Times New Roman" w:cs="Times New Roman"/>
          <w:sz w:val="24"/>
          <w:szCs w:val="24"/>
        </w:rPr>
        <w:t>.1</w:t>
      </w:r>
      <w:r w:rsidR="00B81E88" w:rsidRPr="00F25994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</w:t>
      </w:r>
      <w:r w:rsidR="00F25994">
        <w:rPr>
          <w:rFonts w:ascii="Times New Roman" w:hAnsi="Times New Roman" w:cs="Times New Roman"/>
          <w:sz w:val="24"/>
          <w:szCs w:val="24"/>
        </w:rPr>
        <w:t>.</w:t>
      </w:r>
    </w:p>
    <w:p w14:paraId="05FB768D" w14:textId="77777777" w:rsidR="00D73981" w:rsidRDefault="00F25994" w:rsidP="007B2F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следует обратить особое внимание на </w:t>
      </w:r>
      <w:r w:rsidR="00D73981">
        <w:rPr>
          <w:rFonts w:ascii="Times New Roman" w:hAnsi="Times New Roman" w:cs="Times New Roman"/>
          <w:sz w:val="24"/>
          <w:szCs w:val="24"/>
        </w:rPr>
        <w:t>приказ М</w:t>
      </w:r>
      <w:r w:rsidR="00D73981" w:rsidRPr="00D73981">
        <w:rPr>
          <w:rFonts w:ascii="Times New Roman" w:hAnsi="Times New Roman" w:cs="Times New Roman"/>
          <w:sz w:val="24"/>
          <w:szCs w:val="24"/>
        </w:rPr>
        <w:t xml:space="preserve">инистерство труда и социальной защиты </w:t>
      </w:r>
      <w:r w:rsidR="00D73981">
        <w:rPr>
          <w:rFonts w:ascii="Times New Roman" w:hAnsi="Times New Roman" w:cs="Times New Roman"/>
          <w:sz w:val="24"/>
          <w:szCs w:val="24"/>
        </w:rPr>
        <w:t>Р</w:t>
      </w:r>
      <w:r w:rsidR="00D73981" w:rsidRPr="00D73981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D73981">
        <w:rPr>
          <w:rFonts w:ascii="Times New Roman" w:hAnsi="Times New Roman" w:cs="Times New Roman"/>
          <w:sz w:val="24"/>
          <w:szCs w:val="24"/>
        </w:rPr>
        <w:t>Ф</w:t>
      </w:r>
      <w:r w:rsidR="00D73981" w:rsidRPr="00D73981">
        <w:rPr>
          <w:rFonts w:ascii="Times New Roman" w:hAnsi="Times New Roman" w:cs="Times New Roman"/>
          <w:sz w:val="24"/>
          <w:szCs w:val="24"/>
        </w:rPr>
        <w:t>едерации</w:t>
      </w:r>
      <w:r w:rsidR="00D73981">
        <w:rPr>
          <w:rFonts w:ascii="Times New Roman" w:hAnsi="Times New Roman" w:cs="Times New Roman"/>
          <w:sz w:val="24"/>
          <w:szCs w:val="24"/>
        </w:rPr>
        <w:t xml:space="preserve"> </w:t>
      </w:r>
      <w:r w:rsidR="00D73981" w:rsidRPr="00D73981">
        <w:rPr>
          <w:rFonts w:ascii="Times New Roman" w:hAnsi="Times New Roman" w:cs="Times New Roman"/>
          <w:sz w:val="24"/>
          <w:szCs w:val="24"/>
        </w:rPr>
        <w:t>от 10 декабря 2012 года N 580н</w:t>
      </w:r>
      <w:r w:rsidR="00D73981">
        <w:rPr>
          <w:rFonts w:ascii="Times New Roman" w:hAnsi="Times New Roman" w:cs="Times New Roman"/>
          <w:sz w:val="24"/>
          <w:szCs w:val="24"/>
        </w:rPr>
        <w:t xml:space="preserve"> «</w:t>
      </w:r>
      <w:r w:rsidR="00D73981" w:rsidRPr="00D73981">
        <w:rPr>
          <w:rFonts w:ascii="Times New Roman" w:hAnsi="Times New Roman" w:cs="Times New Roman"/>
          <w:sz w:val="24"/>
          <w:szCs w:val="24"/>
        </w:rPr>
        <w:t>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</w:r>
      <w:r w:rsidR="00D73981">
        <w:rPr>
          <w:rFonts w:ascii="Times New Roman" w:hAnsi="Times New Roman" w:cs="Times New Roman"/>
          <w:sz w:val="24"/>
          <w:szCs w:val="24"/>
        </w:rPr>
        <w:t xml:space="preserve">» который позволяет получить </w:t>
      </w:r>
      <w:r w:rsidR="00D73981" w:rsidRPr="00D73981">
        <w:rPr>
          <w:rFonts w:ascii="Times New Roman" w:hAnsi="Times New Roman" w:cs="Times New Roman"/>
          <w:sz w:val="24"/>
          <w:szCs w:val="24"/>
        </w:rPr>
        <w:t>финансово</w:t>
      </w:r>
      <w:r w:rsidR="00D73981">
        <w:rPr>
          <w:rFonts w:ascii="Times New Roman" w:hAnsi="Times New Roman" w:cs="Times New Roman"/>
          <w:sz w:val="24"/>
          <w:szCs w:val="24"/>
        </w:rPr>
        <w:t>е</w:t>
      </w:r>
      <w:r w:rsidR="00D73981" w:rsidRPr="00D73981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D73981">
        <w:rPr>
          <w:rFonts w:ascii="Times New Roman" w:hAnsi="Times New Roman" w:cs="Times New Roman"/>
          <w:sz w:val="24"/>
          <w:szCs w:val="24"/>
        </w:rPr>
        <w:t>е</w:t>
      </w:r>
      <w:r w:rsidR="00D73981" w:rsidRPr="00D73981">
        <w:rPr>
          <w:rFonts w:ascii="Times New Roman" w:hAnsi="Times New Roman" w:cs="Times New Roman"/>
          <w:sz w:val="24"/>
          <w:szCs w:val="24"/>
        </w:rPr>
        <w:t xml:space="preserve">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</w:r>
      <w:r w:rsidR="00D73981">
        <w:rPr>
          <w:rFonts w:ascii="Times New Roman" w:hAnsi="Times New Roman" w:cs="Times New Roman"/>
          <w:sz w:val="24"/>
          <w:szCs w:val="24"/>
        </w:rPr>
        <w:t xml:space="preserve">. </w:t>
      </w:r>
      <w:r w:rsidR="00D73981" w:rsidRPr="00D73981">
        <w:rPr>
          <w:rFonts w:ascii="Times New Roman" w:hAnsi="Times New Roman" w:cs="Times New Roman"/>
          <w:sz w:val="24"/>
          <w:szCs w:val="24"/>
        </w:rPr>
        <w:t>Страхователь направляет на финансовое обеспечение предупредительных мер до 20 процентов сумм страховых взносов, начисленных им за предшествующий календарный год, за вычетом расходов, произведенных в предшествующем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(сверх ежегодного оплачиваемого отпуска, установленного законодательством Российской Федерации) на весь период его лечения и проезда к месту лечения и обратно.</w:t>
      </w:r>
      <w:r w:rsidR="00D73981">
        <w:rPr>
          <w:rFonts w:ascii="Times New Roman" w:hAnsi="Times New Roman" w:cs="Times New Roman"/>
          <w:sz w:val="24"/>
          <w:szCs w:val="24"/>
        </w:rPr>
        <w:t xml:space="preserve"> </w:t>
      </w:r>
      <w:r w:rsidR="00D73981" w:rsidRPr="00D73981">
        <w:rPr>
          <w:rFonts w:ascii="Times New Roman" w:hAnsi="Times New Roman" w:cs="Times New Roman"/>
          <w:sz w:val="24"/>
          <w:szCs w:val="24"/>
        </w:rPr>
        <w:t xml:space="preserve">Объем средств, направляемых на указанные цели, может быть увеличен до 30 процентов сумм страховых взносов на обязательное социальное страхование от несчастных случаев на производстве и профессиональных заболеваний, начисленных за предшествующий календарный год, за вычетом расходов, произведенных в предшествующем календарном году на выплату пособий по временной нетрудоспособности в связи с несчастными случаями на производстве или </w:t>
      </w:r>
      <w:r w:rsidR="00D73981" w:rsidRPr="00D73981">
        <w:rPr>
          <w:rFonts w:ascii="Times New Roman" w:hAnsi="Times New Roman" w:cs="Times New Roman"/>
          <w:sz w:val="24"/>
          <w:szCs w:val="24"/>
        </w:rPr>
        <w:lastRenderedPageBreak/>
        <w:t>профессиональными заболеваниями и на оплату отпуска застрахованного лица (сверх ежегодного оплачиваемого отпуска, установленного законодательством Российской Федерации) на весь период его лечения и проезда к месту лечения и обратно, при условии направления страхователем дополнительного объема средств на санаторно-курортное лечение работников не ранее чем за пять лет до достижения ими возраста, дающего право на назначение страховой пенсии по старости в соответствии с пенсионным законодательством.</w:t>
      </w:r>
    </w:p>
    <w:p w14:paraId="1AFFC1FD" w14:textId="77777777" w:rsidR="00D73981" w:rsidRPr="00D73981" w:rsidRDefault="00D73981" w:rsidP="007B2F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учесть, что с</w:t>
      </w:r>
      <w:r w:rsidRPr="00D73981">
        <w:rPr>
          <w:rFonts w:ascii="Times New Roman" w:hAnsi="Times New Roman" w:cs="Times New Roman"/>
          <w:sz w:val="24"/>
          <w:szCs w:val="24"/>
        </w:rPr>
        <w:t>трахователь обращается с заявлением о финансовом обеспечении предупредительных мер в территориальный орган Фонда по месту своей регистрации в срок до 1 августа текущего календарного года. Заявление с прилагаемыми к нему документами (копиями документов) и сведениями представляется страхователем либо лицом, представляющим его интересы, на бумажном носителе либо в форме электронного документа.</w:t>
      </w:r>
      <w:r w:rsidR="007B2F9A">
        <w:rPr>
          <w:rFonts w:ascii="Times New Roman" w:hAnsi="Times New Roman" w:cs="Times New Roman"/>
          <w:sz w:val="24"/>
          <w:szCs w:val="24"/>
        </w:rPr>
        <w:t xml:space="preserve"> Перечень необходимых документов определен пунктом 4 вышеуказанных правил.</w:t>
      </w:r>
    </w:p>
    <w:sectPr w:rsidR="00D73981" w:rsidRPr="00D73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DAF"/>
    <w:rsid w:val="000C11D8"/>
    <w:rsid w:val="001F699D"/>
    <w:rsid w:val="002B5D86"/>
    <w:rsid w:val="003C7293"/>
    <w:rsid w:val="005018A5"/>
    <w:rsid w:val="007B2F9A"/>
    <w:rsid w:val="00872DAF"/>
    <w:rsid w:val="008F0719"/>
    <w:rsid w:val="00B81E88"/>
    <w:rsid w:val="00D73981"/>
    <w:rsid w:val="00E06538"/>
    <w:rsid w:val="00F2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F641E"/>
  <w15:docId w15:val="{973C1225-8BE7-40A9-A0FB-0B6A0DEB7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GITMO</Company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Михалев</dc:creator>
  <cp:keywords/>
  <dc:description/>
  <cp:lastModifiedBy>mari_chukova@mail.ru</cp:lastModifiedBy>
  <cp:revision>2</cp:revision>
  <dcterms:created xsi:type="dcterms:W3CDTF">2021-07-21T09:24:00Z</dcterms:created>
  <dcterms:modified xsi:type="dcterms:W3CDTF">2021-07-21T09:24:00Z</dcterms:modified>
</cp:coreProperties>
</file>