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6"/>
        <w:contextualSpacing/>
        <w:jc w:val="center"/>
        <w:spacing w:before="0" w:beforeAutospacing="0" w:after="0" w:afterAutospacing="0" w:line="276" w:lineRule="auto"/>
        <w:shd w:val="clear" w:color="auto" w:fill="ffffff"/>
        <w:rPr>
          <w:b/>
          <w:sz w:val="28"/>
          <w:szCs w:val="28"/>
        </w:rPr>
      </w:pPr>
      <w:r>
        <w:rPr>
          <w:rStyle w:val="667"/>
          <w:b/>
          <w:sz w:val="28"/>
          <w:szCs w:val="28"/>
        </w:rPr>
        <w:t xml:space="preserve">ПОЯСНИТЕЛЬНАЯ ЗАПИСКА</w:t>
      </w:r>
      <w:r/>
    </w:p>
    <w:p>
      <w:pPr>
        <w:pStyle w:val="668"/>
        <w:contextualSpacing/>
        <w:ind w:firstLine="288"/>
        <w:jc w:val="center"/>
        <w:spacing w:before="0" w:beforeAutospacing="0" w:after="0" w:afterAutospacing="0" w:line="276" w:lineRule="auto"/>
        <w:shd w:val="clear" w:color="auto" w:fill="ffffff"/>
        <w:rPr>
          <w:rStyle w:val="667"/>
          <w:b/>
          <w:sz w:val="28"/>
          <w:szCs w:val="28"/>
        </w:rPr>
      </w:pPr>
      <w:r>
        <w:rPr>
          <w:rStyle w:val="667"/>
          <w:b/>
          <w:sz w:val="28"/>
          <w:szCs w:val="28"/>
        </w:rPr>
        <w:t xml:space="preserve">к проекту постановления Правительства Российской Федерации </w:t>
      </w:r>
      <w:r/>
    </w:p>
    <w:p>
      <w:pPr>
        <w:pStyle w:val="668"/>
        <w:contextualSpacing/>
        <w:ind w:firstLine="288"/>
        <w:jc w:val="center"/>
        <w:spacing w:after="0" w:line="276" w:lineRule="auto"/>
        <w:shd w:val="clear" w:color="auto" w:fill="ffffff"/>
        <w:rPr>
          <w:b/>
          <w:sz w:val="28"/>
          <w:szCs w:val="28"/>
        </w:rPr>
      </w:pPr>
      <w:r>
        <w:rPr>
          <w:rStyle w:val="667"/>
          <w:b/>
          <w:sz w:val="28"/>
          <w:szCs w:val="28"/>
        </w:rPr>
        <w:t xml:space="preserve">«О внесении изменений в приложение к постановлению Правительства Российской Федерации от 17 июля 2015 г. № 719»</w:t>
      </w:r>
      <w:r/>
    </w:p>
    <w:p>
      <w:pPr>
        <w:pStyle w:val="669"/>
        <w:contextualSpacing/>
        <w:ind w:firstLine="562"/>
        <w:jc w:val="both"/>
        <w:spacing w:before="0" w:beforeAutospacing="0" w:after="0" w:afterAutospacing="0" w:line="276" w:lineRule="auto"/>
        <w:shd w:val="clear" w:color="auto" w:fill="ffffff"/>
        <w:rPr>
          <w:rStyle w:val="667"/>
          <w:sz w:val="28"/>
          <w:szCs w:val="28"/>
        </w:rPr>
      </w:pPr>
      <w:r>
        <w:rPr>
          <w:rStyle w:val="667"/>
          <w:sz w:val="28"/>
          <w:szCs w:val="28"/>
        </w:rPr>
        <w:t xml:space="preserve">Проект постановления Правительства Российской Федерации </w:t>
      </w:r>
      <w:r>
        <w:rPr>
          <w:rStyle w:val="667"/>
          <w:sz w:val="28"/>
          <w:szCs w:val="28"/>
        </w:rPr>
        <w:t xml:space="preserve">«О</w:t>
      </w:r>
      <w:r>
        <w:rPr>
          <w:rStyle w:val="667"/>
          <w:sz w:val="28"/>
          <w:szCs w:val="28"/>
        </w:rPr>
        <w:t xml:space="preserve"> </w:t>
      </w:r>
      <w:r>
        <w:rPr>
          <w:rStyle w:val="667"/>
          <w:sz w:val="28"/>
          <w:szCs w:val="28"/>
        </w:rPr>
        <w:t xml:space="preserve">внесении изменений в приложение к постановлению Правительства Российской Федерации </w:t>
      </w:r>
      <w:r>
        <w:rPr>
          <w:rStyle w:val="667"/>
          <w:sz w:val="28"/>
          <w:szCs w:val="28"/>
        </w:rPr>
        <w:br/>
      </w:r>
      <w:r>
        <w:rPr>
          <w:rStyle w:val="667"/>
          <w:sz w:val="28"/>
          <w:szCs w:val="28"/>
        </w:rPr>
        <w:t xml:space="preserve">от 17 июля 2015 г. № 719» (далее – </w:t>
      </w:r>
      <w:r>
        <w:rPr>
          <w:rStyle w:val="667"/>
          <w:sz w:val="28"/>
          <w:szCs w:val="28"/>
        </w:rPr>
        <w:t xml:space="preserve">П</w:t>
      </w:r>
      <w:r>
        <w:rPr>
          <w:rStyle w:val="667"/>
          <w:sz w:val="28"/>
          <w:szCs w:val="28"/>
        </w:rPr>
        <w:t xml:space="preserve">роект постановления)</w:t>
      </w:r>
      <w:r>
        <w:rPr>
          <w:rStyle w:val="667"/>
          <w:sz w:val="28"/>
          <w:szCs w:val="28"/>
        </w:rPr>
        <w:t xml:space="preserve"> разработан в соответствии с </w:t>
      </w:r>
      <w:r>
        <w:rPr>
          <w:rStyle w:val="667"/>
          <w:sz w:val="28"/>
          <w:szCs w:val="28"/>
        </w:rPr>
        <w:t xml:space="preserve">пунктом 2 части 1 статьи 6 Федерального закона от 31</w:t>
      </w:r>
      <w:r>
        <w:rPr>
          <w:rStyle w:val="667"/>
          <w:sz w:val="28"/>
          <w:szCs w:val="28"/>
        </w:rPr>
        <w:t xml:space="preserve"> декабря </w:t>
      </w:r>
      <w:r>
        <w:rPr>
          <w:rStyle w:val="667"/>
          <w:sz w:val="28"/>
          <w:szCs w:val="28"/>
        </w:rPr>
        <w:t xml:space="preserve">2014</w:t>
      </w:r>
      <w:r>
        <w:rPr>
          <w:rStyle w:val="667"/>
          <w:sz w:val="28"/>
          <w:szCs w:val="28"/>
        </w:rPr>
        <w:t xml:space="preserve"> </w:t>
      </w:r>
      <w:r>
        <w:rPr>
          <w:rStyle w:val="667"/>
          <w:sz w:val="28"/>
          <w:szCs w:val="28"/>
        </w:rPr>
        <w:t xml:space="preserve">г.</w:t>
      </w:r>
      <w:r>
        <w:rPr>
          <w:rStyle w:val="667"/>
          <w:sz w:val="28"/>
          <w:szCs w:val="28"/>
        </w:rPr>
        <w:t xml:space="preserve"> № 488-ФЗ «О</w:t>
      </w:r>
      <w:r>
        <w:rPr>
          <w:rStyle w:val="667"/>
          <w:sz w:val="28"/>
          <w:szCs w:val="28"/>
        </w:rPr>
        <w:t xml:space="preserve"> </w:t>
      </w:r>
      <w:r>
        <w:rPr>
          <w:rStyle w:val="667"/>
          <w:sz w:val="28"/>
          <w:szCs w:val="28"/>
        </w:rPr>
        <w:t xml:space="preserve">промышленной политике в</w:t>
      </w:r>
      <w:r>
        <w:rPr>
          <w:rStyle w:val="667"/>
          <w:sz w:val="28"/>
          <w:szCs w:val="28"/>
        </w:rPr>
        <w:t xml:space="preserve"> </w:t>
      </w:r>
      <w:r>
        <w:rPr>
          <w:rStyle w:val="667"/>
          <w:sz w:val="28"/>
          <w:szCs w:val="28"/>
        </w:rPr>
        <w:t xml:space="preserve">Российской Федерации»</w:t>
      </w:r>
      <w:r>
        <w:rPr>
          <w:rStyle w:val="667"/>
          <w:sz w:val="28"/>
          <w:szCs w:val="28"/>
        </w:rPr>
        <w:t xml:space="preserve">.</w:t>
      </w:r>
      <w:r/>
    </w:p>
    <w:p>
      <w:pPr>
        <w:pStyle w:val="669"/>
        <w:contextualSpacing/>
        <w:ind w:firstLine="562"/>
        <w:jc w:val="both"/>
        <w:spacing w:before="0" w:beforeAutospacing="0" w:after="0" w:afterAutospacing="0" w:line="276" w:lineRule="auto"/>
        <w:shd w:val="clear" w:color="auto" w:fill="ffffff"/>
        <w:rPr>
          <w:rStyle w:val="667"/>
          <w:sz w:val="28"/>
          <w:szCs w:val="28"/>
        </w:rPr>
      </w:pPr>
      <w:r>
        <w:rPr>
          <w:rStyle w:val="667"/>
          <w:sz w:val="28"/>
          <w:szCs w:val="28"/>
        </w:rPr>
        <w:t xml:space="preserve">Проектом постановления</w:t>
      </w:r>
      <w:r>
        <w:rPr>
          <w:rStyle w:val="667"/>
          <w:sz w:val="28"/>
          <w:szCs w:val="28"/>
        </w:rPr>
        <w:t xml:space="preserve"> </w:t>
      </w:r>
      <w:r>
        <w:rPr>
          <w:rStyle w:val="667"/>
          <w:sz w:val="28"/>
          <w:szCs w:val="28"/>
        </w:rPr>
        <w:t xml:space="preserve">вводится балльная система оценки уровня локализации производства </w:t>
      </w:r>
      <w:r>
        <w:rPr>
          <w:rStyle w:val="667"/>
          <w:sz w:val="28"/>
          <w:szCs w:val="28"/>
        </w:rPr>
        <w:t xml:space="preserve">автоэлектроники</w:t>
      </w:r>
      <w:r>
        <w:rPr>
          <w:rStyle w:val="667"/>
          <w:sz w:val="28"/>
          <w:szCs w:val="28"/>
        </w:rPr>
        <w:t xml:space="preserve"> на территории Российской Федерации.</w:t>
      </w:r>
      <w:r/>
    </w:p>
    <w:p>
      <w:pPr>
        <w:pStyle w:val="669"/>
        <w:contextualSpacing/>
        <w:ind w:firstLine="562"/>
        <w:jc w:val="both"/>
        <w:spacing w:before="0" w:beforeAutospacing="0" w:after="0" w:afterAutospacing="0" w:line="276" w:lineRule="auto"/>
        <w:shd w:val="clear" w:color="auto" w:fill="ffffff"/>
        <w:rPr>
          <w:rStyle w:val="667"/>
          <w:sz w:val="28"/>
          <w:szCs w:val="28"/>
        </w:rPr>
      </w:pPr>
      <w:r>
        <w:rPr>
          <w:rStyle w:val="667"/>
          <w:sz w:val="28"/>
          <w:szCs w:val="28"/>
        </w:rPr>
        <w:t xml:space="preserve">Указанные мероприятия направлены на </w:t>
      </w:r>
      <w:r>
        <w:rPr>
          <w:rStyle w:val="667"/>
          <w:sz w:val="28"/>
          <w:szCs w:val="28"/>
        </w:rPr>
        <w:t xml:space="preserve">р</w:t>
      </w:r>
      <w:r>
        <w:rPr>
          <w:rStyle w:val="667"/>
          <w:sz w:val="28"/>
          <w:szCs w:val="28"/>
        </w:rPr>
        <w:t xml:space="preserve">азвитие национальной экономики,</w:t>
      </w:r>
      <w:r>
        <w:rPr>
          <w:rStyle w:val="667"/>
          <w:sz w:val="28"/>
          <w:szCs w:val="28"/>
        </w:rPr>
        <w:t xml:space="preserve"> поддержку </w:t>
      </w:r>
      <w:r>
        <w:rPr>
          <w:rStyle w:val="667"/>
          <w:sz w:val="28"/>
          <w:szCs w:val="28"/>
        </w:rPr>
        <w:t xml:space="preserve">отечественных</w:t>
      </w:r>
      <w:r>
        <w:rPr>
          <w:rStyle w:val="667"/>
          <w:sz w:val="28"/>
          <w:szCs w:val="28"/>
        </w:rPr>
        <w:t xml:space="preserve"> производителей </w:t>
      </w:r>
      <w:r>
        <w:rPr>
          <w:rStyle w:val="667"/>
          <w:sz w:val="28"/>
          <w:szCs w:val="28"/>
        </w:rPr>
        <w:t xml:space="preserve">авто</w:t>
      </w:r>
      <w:r>
        <w:rPr>
          <w:rStyle w:val="667"/>
          <w:sz w:val="28"/>
          <w:szCs w:val="28"/>
        </w:rPr>
        <w:t xml:space="preserve">электроники</w:t>
      </w:r>
      <w:r>
        <w:rPr>
          <w:rStyle w:val="667"/>
          <w:sz w:val="28"/>
          <w:szCs w:val="28"/>
        </w:rPr>
        <w:t xml:space="preserve"> и </w:t>
      </w:r>
      <w:r>
        <w:rPr>
          <w:rStyle w:val="667"/>
          <w:sz w:val="28"/>
          <w:szCs w:val="28"/>
        </w:rPr>
        <w:t xml:space="preserve">защиту внутреннего рынка</w:t>
      </w:r>
      <w:r>
        <w:rPr>
          <w:rStyle w:val="667"/>
          <w:sz w:val="28"/>
          <w:szCs w:val="28"/>
        </w:rPr>
        <w:t xml:space="preserve"> </w:t>
      </w:r>
      <w:r>
        <w:rPr>
          <w:rStyle w:val="667"/>
          <w:sz w:val="28"/>
          <w:szCs w:val="28"/>
        </w:rPr>
        <w:t xml:space="preserve">Российско</w:t>
      </w:r>
      <w:r>
        <w:rPr>
          <w:rStyle w:val="667"/>
          <w:sz w:val="28"/>
          <w:szCs w:val="28"/>
        </w:rPr>
        <w:t xml:space="preserve">й Федерации</w:t>
      </w:r>
      <w:r>
        <w:rPr>
          <w:rStyle w:val="667"/>
          <w:sz w:val="28"/>
          <w:szCs w:val="28"/>
        </w:rPr>
        <w:t xml:space="preserve">.</w:t>
      </w:r>
      <w:r/>
    </w:p>
    <w:p>
      <w:pPr>
        <w:pStyle w:val="671"/>
        <w:contextualSpacing/>
        <w:ind w:firstLine="561"/>
        <w:jc w:val="both"/>
        <w:spacing w:before="0" w:beforeAutospacing="0" w:after="0" w:afterAutospacing="0" w:line="276" w:lineRule="auto"/>
        <w:shd w:val="clear" w:color="auto" w:fill="ffffff"/>
        <w:rPr>
          <w:rStyle w:val="667"/>
          <w:sz w:val="28"/>
          <w:szCs w:val="28"/>
        </w:rPr>
      </w:pPr>
      <w:r>
        <w:rPr>
          <w:rStyle w:val="667"/>
          <w:sz w:val="28"/>
          <w:szCs w:val="28"/>
        </w:rPr>
        <w:t xml:space="preserve">Рынок </w:t>
      </w:r>
      <w:r>
        <w:rPr>
          <w:rStyle w:val="667"/>
          <w:sz w:val="28"/>
          <w:szCs w:val="28"/>
        </w:rPr>
        <w:t xml:space="preserve">автоэлектроники</w:t>
      </w:r>
      <w:r>
        <w:rPr>
          <w:rStyle w:val="667"/>
          <w:sz w:val="28"/>
          <w:szCs w:val="28"/>
        </w:rPr>
        <w:t xml:space="preserve"> в Российской Федерации </w:t>
      </w:r>
      <w:r>
        <w:rPr>
          <w:rStyle w:val="667"/>
          <w:sz w:val="28"/>
          <w:szCs w:val="28"/>
        </w:rPr>
        <w:t xml:space="preserve">сформирован </w:t>
      </w:r>
      <w:r>
        <w:rPr>
          <w:rStyle w:val="667"/>
          <w:sz w:val="28"/>
          <w:szCs w:val="28"/>
        </w:rPr>
        <w:t xml:space="preserve">и</w:t>
      </w:r>
      <w:r>
        <w:rPr>
          <w:rStyle w:val="667"/>
          <w:sz w:val="28"/>
          <w:szCs w:val="28"/>
        </w:rPr>
        <w:t xml:space="preserve"> </w:t>
      </w:r>
      <w:r>
        <w:rPr>
          <w:rStyle w:val="667"/>
          <w:sz w:val="28"/>
          <w:szCs w:val="28"/>
        </w:rPr>
        <w:t xml:space="preserve">представлен российскими </w:t>
      </w:r>
      <w:r>
        <w:rPr>
          <w:rStyle w:val="667"/>
          <w:sz w:val="28"/>
          <w:szCs w:val="28"/>
        </w:rPr>
        <w:t xml:space="preserve">разработчиками, </w:t>
      </w:r>
      <w:r>
        <w:rPr>
          <w:rStyle w:val="667"/>
          <w:sz w:val="28"/>
          <w:szCs w:val="28"/>
        </w:rPr>
        <w:t xml:space="preserve">производителями </w:t>
      </w:r>
      <w:r>
        <w:rPr>
          <w:rStyle w:val="667"/>
          <w:sz w:val="28"/>
          <w:szCs w:val="28"/>
        </w:rPr>
        <w:t xml:space="preserve">и дистрибьюторами </w:t>
      </w:r>
      <w:r>
        <w:rPr>
          <w:rStyle w:val="667"/>
          <w:sz w:val="28"/>
          <w:szCs w:val="28"/>
        </w:rPr>
        <w:t xml:space="preserve">авто</w:t>
      </w:r>
      <w:r>
        <w:rPr>
          <w:rStyle w:val="667"/>
          <w:sz w:val="28"/>
          <w:szCs w:val="28"/>
        </w:rPr>
        <w:t xml:space="preserve">электроники</w:t>
      </w:r>
      <w:r>
        <w:rPr>
          <w:rStyle w:val="667"/>
          <w:sz w:val="28"/>
          <w:szCs w:val="28"/>
        </w:rPr>
        <w:t xml:space="preserve"> и ее компонентов, а также отраслевыми объединениями</w:t>
      </w:r>
      <w:r>
        <w:rPr>
          <w:rStyle w:val="667"/>
          <w:sz w:val="28"/>
          <w:szCs w:val="28"/>
        </w:rPr>
        <w:t xml:space="preserve"> (</w:t>
      </w:r>
      <w:r>
        <w:rPr>
          <w:rStyle w:val="667"/>
          <w:sz w:val="28"/>
          <w:szCs w:val="28"/>
        </w:rPr>
        <w:t xml:space="preserve">Ассоциация «Консорциум предприятий в сфере автомобильных электронных приборов и телематики», Ассоциация «</w:t>
      </w:r>
      <w:r>
        <w:rPr>
          <w:rStyle w:val="667"/>
          <w:sz w:val="28"/>
          <w:szCs w:val="28"/>
        </w:rPr>
        <w:t xml:space="preserve">Консорциум «Пассивные электронные компоненты»</w:t>
      </w:r>
      <w:r>
        <w:rPr>
          <w:rStyle w:val="667"/>
          <w:sz w:val="28"/>
          <w:szCs w:val="28"/>
        </w:rPr>
        <w:t xml:space="preserve">, </w:t>
      </w:r>
      <w:r>
        <w:rPr>
          <w:rStyle w:val="667"/>
          <w:sz w:val="28"/>
          <w:szCs w:val="28"/>
        </w:rPr>
        <w:t xml:space="preserve">ООО</w:t>
      </w:r>
      <w:r>
        <w:rPr>
          <w:rStyle w:val="667"/>
          <w:sz w:val="28"/>
          <w:szCs w:val="28"/>
        </w:rPr>
        <w:t xml:space="preserve"> </w:t>
      </w:r>
      <w:r>
        <w:rPr>
          <w:rStyle w:val="667"/>
          <w:sz w:val="28"/>
          <w:szCs w:val="28"/>
        </w:rPr>
        <w:t xml:space="preserve">«НПП</w:t>
      </w:r>
      <w:r>
        <w:rPr>
          <w:rStyle w:val="667"/>
          <w:sz w:val="28"/>
          <w:szCs w:val="28"/>
        </w:rPr>
        <w:t xml:space="preserve"> </w:t>
      </w:r>
      <w:r>
        <w:rPr>
          <w:rStyle w:val="667"/>
          <w:sz w:val="28"/>
          <w:szCs w:val="28"/>
        </w:rPr>
        <w:t xml:space="preserve">«ИТЭЛМА»</w:t>
      </w:r>
      <w:r>
        <w:rPr>
          <w:rStyle w:val="667"/>
          <w:sz w:val="28"/>
          <w:szCs w:val="28"/>
        </w:rPr>
        <w:t xml:space="preserve">, «</w:t>
      </w:r>
      <w:r>
        <w:rPr>
          <w:rStyle w:val="667"/>
          <w:sz w:val="28"/>
          <w:szCs w:val="28"/>
        </w:rPr>
        <w:t xml:space="preserve">О</w:t>
      </w:r>
      <w:r>
        <w:rPr>
          <w:rStyle w:val="667"/>
          <w:sz w:val="28"/>
          <w:szCs w:val="28"/>
        </w:rPr>
        <w:t xml:space="preserve">О</w:t>
      </w:r>
      <w:r>
        <w:rPr>
          <w:rStyle w:val="667"/>
          <w:sz w:val="28"/>
          <w:szCs w:val="28"/>
        </w:rPr>
        <w:t xml:space="preserve">О «НИИМА «ПРОГРЕСС»</w:t>
      </w:r>
      <w:r>
        <w:rPr>
          <w:rStyle w:val="667"/>
          <w:sz w:val="28"/>
          <w:szCs w:val="28"/>
        </w:rPr>
        <w:t xml:space="preserve">, </w:t>
      </w:r>
      <w:r>
        <w:rPr>
          <w:rStyle w:val="667"/>
          <w:sz w:val="28"/>
          <w:szCs w:val="28"/>
        </w:rPr>
        <w:t xml:space="preserve">ООО</w:t>
      </w:r>
      <w:r>
        <w:rPr>
          <w:rStyle w:val="667"/>
          <w:sz w:val="28"/>
          <w:szCs w:val="28"/>
        </w:rPr>
        <w:t xml:space="preserve"> </w:t>
      </w:r>
      <w:r>
        <w:rPr>
          <w:rStyle w:val="667"/>
          <w:sz w:val="28"/>
          <w:szCs w:val="28"/>
        </w:rPr>
        <w:t xml:space="preserve">«Элемент»</w:t>
      </w:r>
      <w:r>
        <w:rPr>
          <w:rStyle w:val="667"/>
          <w:sz w:val="28"/>
          <w:szCs w:val="28"/>
        </w:rPr>
        <w:t xml:space="preserve">, </w:t>
      </w:r>
      <w:r>
        <w:rPr>
          <w:rStyle w:val="667"/>
          <w:sz w:val="28"/>
          <w:szCs w:val="28"/>
        </w:rPr>
        <w:t xml:space="preserve">ООО</w:t>
      </w:r>
      <w:r>
        <w:rPr>
          <w:rStyle w:val="667"/>
          <w:sz w:val="28"/>
          <w:szCs w:val="28"/>
        </w:rPr>
        <w:t xml:space="preserve"> </w:t>
      </w:r>
      <w:r>
        <w:rPr>
          <w:rStyle w:val="667"/>
          <w:sz w:val="28"/>
          <w:szCs w:val="28"/>
        </w:rPr>
        <w:t xml:space="preserve">«ТД</w:t>
      </w:r>
      <w:r>
        <w:rPr>
          <w:rStyle w:val="667"/>
          <w:sz w:val="28"/>
          <w:szCs w:val="28"/>
        </w:rPr>
        <w:t xml:space="preserve"> </w:t>
      </w:r>
      <w:r>
        <w:rPr>
          <w:rStyle w:val="667"/>
          <w:sz w:val="28"/>
          <w:szCs w:val="28"/>
        </w:rPr>
        <w:t xml:space="preserve">«БАТЭ»</w:t>
      </w:r>
      <w:r>
        <w:rPr>
          <w:rStyle w:val="667"/>
          <w:sz w:val="28"/>
          <w:szCs w:val="28"/>
        </w:rPr>
        <w:t xml:space="preserve">, </w:t>
      </w:r>
      <w:r>
        <w:rPr>
          <w:rStyle w:val="667"/>
          <w:sz w:val="28"/>
          <w:szCs w:val="28"/>
        </w:rPr>
        <w:t xml:space="preserve">ФГБУ «ВНИИР»</w:t>
      </w:r>
      <w:r>
        <w:rPr>
          <w:rStyle w:val="667"/>
          <w:sz w:val="28"/>
          <w:szCs w:val="28"/>
        </w:rPr>
        <w:t xml:space="preserve">, </w:t>
      </w:r>
      <w:r>
        <w:rPr>
          <w:rStyle w:val="667"/>
          <w:sz w:val="28"/>
          <w:szCs w:val="28"/>
        </w:rPr>
        <w:t xml:space="preserve">ООО «Микрон»</w:t>
      </w:r>
      <w:r>
        <w:rPr>
          <w:rStyle w:val="667"/>
          <w:sz w:val="28"/>
          <w:szCs w:val="28"/>
        </w:rPr>
        <w:t xml:space="preserve">, </w:t>
      </w:r>
      <w:r>
        <w:rPr>
          <w:rStyle w:val="667"/>
          <w:sz w:val="28"/>
          <w:szCs w:val="28"/>
        </w:rPr>
        <w:t xml:space="preserve">АО</w:t>
      </w:r>
      <w:r>
        <w:rPr>
          <w:rStyle w:val="667"/>
          <w:sz w:val="28"/>
          <w:szCs w:val="28"/>
        </w:rPr>
        <w:t xml:space="preserve"> </w:t>
      </w:r>
      <w:r>
        <w:rPr>
          <w:rStyle w:val="667"/>
          <w:sz w:val="28"/>
          <w:szCs w:val="28"/>
        </w:rPr>
        <w:t xml:space="preserve">«Ангстрем»</w:t>
      </w:r>
      <w:r>
        <w:rPr>
          <w:rStyle w:val="667"/>
          <w:sz w:val="28"/>
          <w:szCs w:val="28"/>
        </w:rPr>
        <w:t xml:space="preserve">, </w:t>
      </w:r>
      <w:r>
        <w:rPr>
          <w:rStyle w:val="667"/>
          <w:sz w:val="28"/>
          <w:szCs w:val="28"/>
        </w:rPr>
        <w:t xml:space="preserve">ООО «Новые решения драйва»</w:t>
      </w:r>
      <w:r>
        <w:rPr>
          <w:rStyle w:val="667"/>
          <w:sz w:val="28"/>
          <w:szCs w:val="28"/>
        </w:rPr>
        <w:t xml:space="preserve">, </w:t>
      </w:r>
      <w:r>
        <w:rPr>
          <w:rStyle w:val="667"/>
          <w:sz w:val="28"/>
          <w:szCs w:val="28"/>
        </w:rPr>
        <w:t xml:space="preserve">ООО «Форт-Телеком»</w:t>
      </w:r>
      <w:r>
        <w:rPr>
          <w:rStyle w:val="667"/>
          <w:sz w:val="28"/>
          <w:szCs w:val="28"/>
        </w:rPr>
        <w:t xml:space="preserve">, </w:t>
      </w:r>
      <w:r>
        <w:rPr>
          <w:rStyle w:val="667"/>
          <w:sz w:val="28"/>
          <w:szCs w:val="28"/>
        </w:rPr>
        <w:t xml:space="preserve">АО «Завод «Копир»</w:t>
      </w:r>
      <w:r>
        <w:rPr>
          <w:rStyle w:val="667"/>
          <w:sz w:val="28"/>
          <w:szCs w:val="28"/>
        </w:rPr>
        <w:t xml:space="preserve">, </w:t>
      </w:r>
      <w:r>
        <w:rPr>
          <w:rStyle w:val="667"/>
          <w:sz w:val="28"/>
          <w:szCs w:val="28"/>
        </w:rPr>
        <w:t xml:space="preserve">АО «Группа Кремний ЭЛ»</w:t>
      </w:r>
      <w:r>
        <w:rPr>
          <w:rStyle w:val="667"/>
          <w:sz w:val="28"/>
          <w:szCs w:val="28"/>
        </w:rPr>
        <w:t xml:space="preserve">, </w:t>
      </w:r>
      <w:r>
        <w:rPr>
          <w:rStyle w:val="667"/>
          <w:sz w:val="28"/>
          <w:szCs w:val="28"/>
        </w:rPr>
        <w:t xml:space="preserve">ПАО «АВАР»</w:t>
      </w:r>
      <w:r>
        <w:rPr>
          <w:rStyle w:val="667"/>
          <w:sz w:val="28"/>
          <w:szCs w:val="28"/>
        </w:rPr>
        <w:t xml:space="preserve">, </w:t>
      </w:r>
      <w:r>
        <w:rPr>
          <w:rStyle w:val="667"/>
          <w:sz w:val="28"/>
          <w:szCs w:val="28"/>
        </w:rPr>
        <w:t xml:space="preserve">ОАО «Завод Магнетон»</w:t>
      </w:r>
      <w:r>
        <w:rPr>
          <w:rStyle w:val="667"/>
          <w:sz w:val="28"/>
          <w:szCs w:val="28"/>
        </w:rPr>
        <w:t xml:space="preserve">, </w:t>
      </w:r>
      <w:r>
        <w:rPr>
          <w:rStyle w:val="667"/>
          <w:sz w:val="28"/>
          <w:szCs w:val="28"/>
        </w:rPr>
        <w:t xml:space="preserve">АО</w:t>
      </w:r>
      <w:r>
        <w:rPr>
          <w:rStyle w:val="667"/>
          <w:sz w:val="28"/>
          <w:szCs w:val="28"/>
        </w:rPr>
        <w:t xml:space="preserve"> </w:t>
      </w:r>
      <w:r>
        <w:rPr>
          <w:rStyle w:val="667"/>
          <w:sz w:val="28"/>
          <w:szCs w:val="28"/>
        </w:rPr>
        <w:t xml:space="preserve">«Завод АТЛАНТ»</w:t>
      </w:r>
      <w:r>
        <w:rPr>
          <w:rStyle w:val="667"/>
          <w:sz w:val="28"/>
          <w:szCs w:val="28"/>
        </w:rPr>
        <w:t xml:space="preserve">, </w:t>
      </w:r>
      <w:r>
        <w:rPr>
          <w:rStyle w:val="667"/>
          <w:sz w:val="28"/>
          <w:szCs w:val="28"/>
        </w:rPr>
        <w:t xml:space="preserve">АО «СОАТЭ»</w:t>
      </w:r>
      <w:r>
        <w:rPr>
          <w:rStyle w:val="667"/>
          <w:sz w:val="28"/>
          <w:szCs w:val="28"/>
        </w:rPr>
        <w:t xml:space="preserve">, </w:t>
      </w:r>
      <w:r>
        <w:rPr>
          <w:rStyle w:val="667"/>
          <w:sz w:val="28"/>
          <w:szCs w:val="28"/>
        </w:rPr>
        <w:t xml:space="preserve">АО «КАМЭК»</w:t>
      </w:r>
      <w:r>
        <w:rPr>
          <w:rStyle w:val="667"/>
          <w:sz w:val="28"/>
          <w:szCs w:val="28"/>
        </w:rPr>
        <w:t xml:space="preserve">, </w:t>
      </w:r>
      <w:r>
        <w:rPr>
          <w:rStyle w:val="667"/>
          <w:sz w:val="28"/>
          <w:szCs w:val="28"/>
        </w:rPr>
        <w:t xml:space="preserve">ООО «НМ-Тех»</w:t>
      </w:r>
      <w:r>
        <w:rPr>
          <w:rStyle w:val="667"/>
          <w:sz w:val="28"/>
          <w:szCs w:val="28"/>
        </w:rPr>
        <w:t xml:space="preserve">, </w:t>
      </w:r>
      <w:r>
        <w:rPr>
          <w:rStyle w:val="667"/>
          <w:sz w:val="28"/>
          <w:szCs w:val="28"/>
        </w:rPr>
        <w:t xml:space="preserve">АО «Азимут»</w:t>
      </w:r>
      <w:r>
        <w:rPr>
          <w:rStyle w:val="667"/>
          <w:sz w:val="28"/>
          <w:szCs w:val="28"/>
        </w:rPr>
        <w:t xml:space="preserve"> и др.). Продукция указанных компаний</w:t>
      </w:r>
      <w:r>
        <w:rPr>
          <w:rStyle w:val="667"/>
          <w:sz w:val="28"/>
          <w:szCs w:val="28"/>
        </w:rPr>
        <w:t xml:space="preserve"> соответствует требованиям, вводимым </w:t>
      </w:r>
      <w:r>
        <w:rPr>
          <w:rStyle w:val="667"/>
          <w:sz w:val="28"/>
          <w:szCs w:val="28"/>
        </w:rPr>
        <w:t xml:space="preserve">проектом постановления</w:t>
      </w:r>
      <w:r>
        <w:rPr>
          <w:rStyle w:val="667"/>
          <w:sz w:val="28"/>
          <w:szCs w:val="28"/>
        </w:rPr>
        <w:t xml:space="preserve">.</w:t>
      </w:r>
      <w:r/>
    </w:p>
    <w:p>
      <w:pPr>
        <w:pStyle w:val="671"/>
        <w:contextualSpacing/>
        <w:ind w:firstLine="561"/>
        <w:jc w:val="both"/>
        <w:spacing w:after="0" w:line="276" w:lineRule="auto"/>
        <w:shd w:val="clear" w:color="auto" w:fill="ffffff"/>
        <w:rPr>
          <w:rStyle w:val="667"/>
          <w:sz w:val="28"/>
          <w:szCs w:val="28"/>
        </w:rPr>
      </w:pPr>
      <w:r>
        <w:rPr>
          <w:rStyle w:val="667"/>
          <w:sz w:val="28"/>
          <w:szCs w:val="28"/>
        </w:rPr>
        <w:t xml:space="preserve">Электронные блоки управления для </w:t>
      </w:r>
      <w:r>
        <w:rPr>
          <w:rStyle w:val="667"/>
          <w:sz w:val="28"/>
          <w:szCs w:val="28"/>
        </w:rPr>
        <w:t xml:space="preserve">колесных транспортных средств, тракторов и другой подвижной техники</w:t>
      </w:r>
      <w:r>
        <w:rPr>
          <w:rStyle w:val="667"/>
          <w:sz w:val="28"/>
          <w:szCs w:val="28"/>
        </w:rPr>
        <w:t xml:space="preserve"> (далее - автоэлектроника) в действующей редакции </w:t>
      </w:r>
      <w:r>
        <w:rPr>
          <w:rStyle w:val="667"/>
          <w:sz w:val="28"/>
          <w:szCs w:val="28"/>
        </w:rPr>
        <w:t xml:space="preserve">постановлени</w:t>
      </w:r>
      <w:r>
        <w:rPr>
          <w:rStyle w:val="667"/>
          <w:sz w:val="28"/>
          <w:szCs w:val="28"/>
        </w:rPr>
        <w:t xml:space="preserve">я</w:t>
      </w:r>
      <w:r>
        <w:rPr>
          <w:rStyle w:val="667"/>
          <w:sz w:val="28"/>
          <w:szCs w:val="28"/>
        </w:rPr>
        <w:t xml:space="preserve"> Правительства Российской Федерации</w:t>
      </w:r>
      <w:r>
        <w:rPr>
          <w:rStyle w:val="667"/>
          <w:sz w:val="28"/>
          <w:szCs w:val="28"/>
        </w:rPr>
        <w:t xml:space="preserve"> </w:t>
      </w:r>
      <w:r>
        <w:rPr>
          <w:rStyle w:val="667"/>
          <w:sz w:val="28"/>
          <w:szCs w:val="28"/>
        </w:rPr>
        <w:t xml:space="preserve">от 17 июля 2015 г. № 719</w:t>
      </w:r>
      <w:r>
        <w:rPr>
          <w:rStyle w:val="667"/>
          <w:sz w:val="28"/>
          <w:szCs w:val="28"/>
        </w:rPr>
        <w:t xml:space="preserve"> (далее - ПП РФ №719) представлены исключительно в разделе </w:t>
      </w:r>
      <w:r>
        <w:rPr>
          <w:rStyle w:val="667"/>
          <w:sz w:val="28"/>
          <w:szCs w:val="28"/>
          <w:lang w:val="en-US"/>
        </w:rPr>
        <w:t xml:space="preserve">II</w:t>
      </w:r>
      <w:r>
        <w:rPr>
          <w:rStyle w:val="667"/>
          <w:sz w:val="28"/>
          <w:szCs w:val="28"/>
        </w:rPr>
        <w:t xml:space="preserve">. «Продукция автомобилестроения»</w:t>
      </w:r>
      <w:r>
        <w:rPr>
          <w:rStyle w:val="667"/>
          <w:sz w:val="28"/>
          <w:szCs w:val="28"/>
        </w:rPr>
        <w:t xml:space="preserve"> и отсутствует в профильном для электронной продукции разделе </w:t>
      </w:r>
      <w:r>
        <w:rPr>
          <w:rStyle w:val="667"/>
          <w:sz w:val="28"/>
          <w:szCs w:val="28"/>
          <w:lang w:val="en-US"/>
        </w:rPr>
        <w:t xml:space="preserve">IX</w:t>
      </w:r>
      <w:r>
        <w:rPr>
          <w:rStyle w:val="667"/>
          <w:sz w:val="28"/>
          <w:szCs w:val="28"/>
        </w:rPr>
        <w:t xml:space="preserve">.</w:t>
      </w:r>
      <w:r>
        <w:rPr>
          <w:rStyle w:val="667"/>
          <w:sz w:val="28"/>
          <w:szCs w:val="28"/>
        </w:rPr>
        <w:t xml:space="preserve"> «</w:t>
      </w:r>
      <w:r>
        <w:rPr>
          <w:rStyle w:val="667"/>
          <w:sz w:val="28"/>
          <w:szCs w:val="28"/>
        </w:rPr>
        <w:t xml:space="preserve">Продукция радиоэлектроники</w:t>
      </w:r>
      <w:r>
        <w:rPr>
          <w:rStyle w:val="667"/>
          <w:sz w:val="28"/>
          <w:szCs w:val="28"/>
        </w:rPr>
        <w:t xml:space="preserve">» (за исключением пункта «</w:t>
      </w:r>
      <w:r>
        <w:rPr>
          <w:rStyle w:val="667"/>
          <w:sz w:val="28"/>
          <w:szCs w:val="28"/>
        </w:rPr>
        <w:t xml:space="preserve">Устройства с функцией вызова экстренных оперативных служб и аппаратура спутниковой навигации, которые определены техническим регламентом Таможенного союза «О</w:t>
      </w:r>
      <w:r>
        <w:rPr>
          <w:rStyle w:val="667"/>
          <w:sz w:val="28"/>
          <w:szCs w:val="28"/>
        </w:rPr>
        <w:t xml:space="preserve"> </w:t>
      </w:r>
      <w:r>
        <w:rPr>
          <w:rStyle w:val="667"/>
          <w:sz w:val="28"/>
          <w:szCs w:val="28"/>
        </w:rPr>
        <w:t xml:space="preserve">безопасности колесных транспортных средств» (ТР ТС 018/2011), утвержденным решением Комиссии Таможенного союза от 9 декабря 2011 г. N 877</w:t>
      </w:r>
      <w:r>
        <w:rPr>
          <w:rStyle w:val="667"/>
          <w:sz w:val="28"/>
          <w:szCs w:val="28"/>
        </w:rPr>
        <w:t xml:space="preserve">»).</w:t>
      </w:r>
      <w:r/>
    </w:p>
    <w:p>
      <w:pPr>
        <w:pStyle w:val="671"/>
        <w:contextualSpacing/>
        <w:ind w:firstLine="561"/>
        <w:jc w:val="both"/>
        <w:spacing w:after="0" w:line="276" w:lineRule="auto"/>
        <w:shd w:val="clear" w:color="auto" w:fill="ffffff"/>
        <w:rPr>
          <w:rStyle w:val="667"/>
          <w:sz w:val="28"/>
          <w:szCs w:val="28"/>
        </w:rPr>
      </w:pPr>
      <w:r>
        <w:rPr>
          <w:rStyle w:val="667"/>
          <w:sz w:val="28"/>
          <w:szCs w:val="28"/>
        </w:rPr>
        <w:t xml:space="preserve">Данный фактор не позволяет организациям, производящим автоэлектронику обеспечить исполнение </w:t>
      </w:r>
      <w:r>
        <w:rPr>
          <w:rStyle w:val="667"/>
          <w:sz w:val="28"/>
          <w:szCs w:val="28"/>
        </w:rPr>
        <w:t xml:space="preserve">обязательства по включению продукции в Единый реестр радиоэлектронной продукции согласно </w:t>
      </w:r>
      <w:r>
        <w:rPr>
          <w:rStyle w:val="667"/>
          <w:sz w:val="28"/>
          <w:szCs w:val="28"/>
        </w:rPr>
        <w:t xml:space="preserve">постановлению Правительства Российской Федерации от 10 июля 2019 года №878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</w:t>
        <w:br/>
        <w:t xml:space="preserve">и </w:t>
      </w:r>
      <w:r>
        <w:rPr>
          <w:rStyle w:val="667"/>
          <w:sz w:val="28"/>
          <w:szCs w:val="28"/>
        </w:rPr>
        <w:t xml:space="preserve">муниципальных нужд, о внесении изменений в постановление Правительства Российской Федерации от 16 сентября 2016 г. №925 и признании утратившими силу некоторых актов Правительства Российской Федерации»</w:t>
      </w:r>
      <w:r>
        <w:rPr>
          <w:rStyle w:val="667"/>
          <w:sz w:val="28"/>
          <w:szCs w:val="28"/>
        </w:rPr>
        <w:t xml:space="preserve">, поскольку для подтверждения факта производства продукции на территории Российской Федерации необходимо получение </w:t>
      </w:r>
      <w:r>
        <w:rPr>
          <w:rStyle w:val="667"/>
          <w:sz w:val="28"/>
          <w:szCs w:val="28"/>
        </w:rPr>
        <w:t xml:space="preserve">акта экспертизы на товар Торгово-промышленной палаты Российской Федерации</w:t>
      </w:r>
      <w:r>
        <w:rPr>
          <w:rStyle w:val="667"/>
          <w:sz w:val="28"/>
          <w:szCs w:val="28"/>
        </w:rPr>
        <w:t xml:space="preserve"> в соответствии с требованиями ПП РФ №719. Отсутствие автоэлектроники в качестве продукци</w:t>
      </w:r>
      <w:r>
        <w:rPr>
          <w:rStyle w:val="667"/>
          <w:sz w:val="28"/>
          <w:szCs w:val="28"/>
        </w:rPr>
        <w:t xml:space="preserve">и блокирует возможность для отрасли получения и успешного исполнения обязательств по профильным мерам поддержки для радиоэлектронной промышленности, а именно в соответствии с постановлениями Правительства Российской Федерации от 16 февраля 2016 года №109 «</w:t>
      </w:r>
      <w:r>
        <w:rPr>
          <w:rStyle w:val="667"/>
          <w:sz w:val="28"/>
          <w:szCs w:val="28"/>
        </w:rPr>
        <w:t xml:space="preserve">Об</w:t>
      </w:r>
      <w:r>
        <w:rPr>
          <w:rStyle w:val="667"/>
          <w:sz w:val="28"/>
          <w:szCs w:val="28"/>
        </w:rPr>
        <w:t xml:space="preserve"> </w:t>
      </w:r>
      <w:r>
        <w:rPr>
          <w:rStyle w:val="667"/>
          <w:sz w:val="28"/>
          <w:szCs w:val="28"/>
        </w:rPr>
        <w:t xml:space="preserve">утверждении Правил предос</w:t>
      </w:r>
      <w:r>
        <w:rPr>
          <w:rStyle w:val="667"/>
          <w:sz w:val="28"/>
          <w:szCs w:val="28"/>
        </w:rPr>
        <w:t xml:space="preserve">тавления из федерального бюджета субсидий российским организациям на финансовое обеспечение части затрат на создание научно-технического задела по разработке базовых технологий производства приоритетных электронных компонентов и радиоэлектронной аппаратуры</w:t>
      </w:r>
      <w:r>
        <w:rPr>
          <w:rStyle w:val="667"/>
          <w:sz w:val="28"/>
          <w:szCs w:val="28"/>
        </w:rPr>
        <w:t xml:space="preserve">» и от 24 июля №1252 «</w:t>
      </w:r>
      <w:r>
        <w:rPr>
          <w:rStyle w:val="667"/>
          <w:sz w:val="28"/>
          <w:szCs w:val="28"/>
        </w:rPr>
        <w:t xml:space="preserve">Об утверждении Правил предоставления из федерального бюджета субсидий российским организациям на финансовое обеспечение части затрат на создание электронной компонентной базы и модулей</w:t>
      </w:r>
      <w:r>
        <w:rPr>
          <w:rStyle w:val="667"/>
          <w:sz w:val="28"/>
          <w:szCs w:val="28"/>
        </w:rPr>
        <w:t xml:space="preserve">». Это ограничивает потенциал развития и импортозамещения стратегически важной отрасли </w:t>
        <w:br/>
        <w:t xml:space="preserve">в соответствии со Стратегией </w:t>
      </w:r>
      <w:r>
        <w:rPr>
          <w:rStyle w:val="667"/>
          <w:sz w:val="28"/>
          <w:szCs w:val="28"/>
        </w:rPr>
        <w:t xml:space="preserve">развития электронной промышленности Российской</w:t>
      </w:r>
      <w:r>
        <w:rPr>
          <w:rStyle w:val="667"/>
          <w:sz w:val="28"/>
          <w:szCs w:val="28"/>
        </w:rPr>
        <w:t xml:space="preserve"> </w:t>
      </w:r>
      <w:r>
        <w:rPr>
          <w:rStyle w:val="667"/>
          <w:sz w:val="28"/>
          <w:szCs w:val="28"/>
        </w:rPr>
        <w:t xml:space="preserve">Федерации на период до 2030 года</w:t>
      </w:r>
      <w:r>
        <w:rPr>
          <w:rStyle w:val="667"/>
          <w:sz w:val="28"/>
          <w:szCs w:val="28"/>
        </w:rPr>
        <w:t xml:space="preserve">, утвержденной распоряжением Правительства Российской Федерации от 17 января 2020 года №20-р.</w:t>
      </w:r>
      <w:r/>
    </w:p>
    <w:p>
      <w:pPr>
        <w:pStyle w:val="671"/>
        <w:contextualSpacing/>
        <w:ind w:firstLine="561"/>
        <w:jc w:val="both"/>
        <w:spacing w:before="0" w:beforeAutospacing="0" w:after="0" w:afterAutospacing="0" w:line="276" w:lineRule="auto"/>
        <w:shd w:val="clear" w:color="auto" w:fill="ffffff"/>
        <w:rPr>
          <w:rStyle w:val="667"/>
          <w:sz w:val="28"/>
          <w:szCs w:val="28"/>
        </w:rPr>
      </w:pPr>
      <w:r>
        <w:rPr>
          <w:rStyle w:val="667"/>
          <w:sz w:val="28"/>
          <w:szCs w:val="28"/>
        </w:rPr>
        <w:t xml:space="preserve">Подтверждение российского происхождения автоэлектроники на основании </w:t>
      </w:r>
      <w:r>
        <w:rPr>
          <w:rStyle w:val="667"/>
          <w:sz w:val="28"/>
          <w:szCs w:val="28"/>
        </w:rPr>
        <w:t xml:space="preserve">сертификата СТ-1 </w:t>
      </w:r>
      <w:r>
        <w:rPr>
          <w:rStyle w:val="667"/>
          <w:sz w:val="28"/>
          <w:szCs w:val="28"/>
        </w:rPr>
        <w:t xml:space="preserve">требует</w:t>
      </w:r>
      <w:r>
        <w:rPr>
          <w:rStyle w:val="667"/>
          <w:sz w:val="28"/>
          <w:szCs w:val="28"/>
        </w:rPr>
        <w:t xml:space="preserve"> дол</w:t>
      </w:r>
      <w:r>
        <w:rPr>
          <w:rStyle w:val="667"/>
          <w:sz w:val="28"/>
          <w:szCs w:val="28"/>
        </w:rPr>
        <w:t xml:space="preserve">и</w:t>
      </w:r>
      <w:r>
        <w:rPr>
          <w:rStyle w:val="667"/>
          <w:sz w:val="28"/>
          <w:szCs w:val="28"/>
        </w:rPr>
        <w:t xml:space="preserve"> отечественных комплектующих в конечных изделиях более 50% </w:t>
      </w:r>
      <w:r>
        <w:rPr>
          <w:rStyle w:val="667"/>
          <w:sz w:val="28"/>
          <w:szCs w:val="28"/>
        </w:rPr>
        <w:t xml:space="preserve">от их</w:t>
      </w:r>
      <w:r>
        <w:rPr>
          <w:rStyle w:val="667"/>
          <w:sz w:val="28"/>
          <w:szCs w:val="28"/>
        </w:rPr>
        <w:t xml:space="preserve"> цен</w:t>
      </w:r>
      <w:r>
        <w:rPr>
          <w:rStyle w:val="667"/>
          <w:sz w:val="28"/>
          <w:szCs w:val="28"/>
        </w:rPr>
        <w:t xml:space="preserve">ы</w:t>
      </w:r>
      <w:r>
        <w:rPr>
          <w:rStyle w:val="667"/>
          <w:sz w:val="28"/>
          <w:szCs w:val="28"/>
        </w:rPr>
        <w:t xml:space="preserve">. В период 2021-2022 годов наблюдался резкий и</w:t>
      </w:r>
      <w:r>
        <w:rPr>
          <w:rStyle w:val="667"/>
          <w:sz w:val="28"/>
          <w:szCs w:val="28"/>
        </w:rPr>
        <w:t xml:space="preserve"> </w:t>
      </w:r>
      <w:r>
        <w:rPr>
          <w:rStyle w:val="667"/>
          <w:sz w:val="28"/>
          <w:szCs w:val="28"/>
        </w:rPr>
        <w:t xml:space="preserve">скачкообразный рост курса валюты, а также беспрецедентные проблемы со сроками поставок и дефицитом электронных комплектующих для автоэлектроники. В</w:t>
      </w:r>
      <w:r>
        <w:rPr>
          <w:rStyle w:val="667"/>
          <w:sz w:val="28"/>
          <w:szCs w:val="28"/>
        </w:rPr>
        <w:t xml:space="preserve"> </w:t>
      </w:r>
      <w:r>
        <w:rPr>
          <w:rStyle w:val="667"/>
          <w:sz w:val="28"/>
          <w:szCs w:val="28"/>
        </w:rPr>
        <w:t xml:space="preserve">результате, доля иностранных комплектующих в цене конечных изделий выросла и составляет более 50%</w:t>
      </w:r>
      <w:r>
        <w:rPr>
          <w:rStyle w:val="667"/>
          <w:sz w:val="28"/>
          <w:szCs w:val="28"/>
        </w:rPr>
        <w:t xml:space="preserve"> и</w:t>
      </w:r>
      <w:r>
        <w:rPr>
          <w:rStyle w:val="667"/>
          <w:sz w:val="28"/>
          <w:szCs w:val="28"/>
        </w:rPr>
        <w:t xml:space="preserve"> данное значение перестало быть прогнозируемым. При эт</w:t>
      </w:r>
      <w:r>
        <w:rPr>
          <w:rStyle w:val="667"/>
          <w:sz w:val="28"/>
          <w:szCs w:val="28"/>
        </w:rPr>
        <w:t xml:space="preserve">ом норма прибыли, соотношение покупных материалов и добавочной стоимости жестко регулируется и контролируется автопроизводителями, в связи с чем доля иностранных комплектующих не может приведена в соответствие с требованиями для получения сертификата СТ-1.</w:t>
      </w:r>
      <w:r/>
    </w:p>
    <w:p>
      <w:pPr>
        <w:pStyle w:val="671"/>
        <w:contextualSpacing/>
        <w:ind w:firstLine="561"/>
        <w:jc w:val="both"/>
        <w:spacing w:before="0" w:beforeAutospacing="0" w:after="0" w:afterAutospacing="0" w:line="276" w:lineRule="auto"/>
        <w:shd w:val="clear" w:color="auto" w:fill="ffffff"/>
        <w:rPr>
          <w:rStyle w:val="667"/>
          <w:sz w:val="28"/>
          <w:szCs w:val="28"/>
        </w:rPr>
      </w:pPr>
      <w:r>
        <w:rPr>
          <w:rStyle w:val="667"/>
          <w:sz w:val="28"/>
          <w:szCs w:val="28"/>
        </w:rPr>
        <w:t xml:space="preserve">Вторым ключевым фактором, определяющим необходимость внесения указанных изменений в ПП РФ №719, является необходимос</w:t>
      </w:r>
      <w:r>
        <w:rPr>
          <w:rStyle w:val="667"/>
          <w:sz w:val="28"/>
          <w:szCs w:val="28"/>
        </w:rPr>
        <w:t xml:space="preserve">ть стимулирования глубокой локализации автоэлектроники в части обеспечения владения российскими организациями правами на техническую и конструкторскую документацию, программное обеспечение, выполнение научно-исследовательских и опытно конструкторских работ</w:t>
      </w:r>
      <w:r>
        <w:rPr>
          <w:rStyle w:val="667"/>
          <w:sz w:val="28"/>
          <w:szCs w:val="28"/>
        </w:rPr>
        <w:t xml:space="preserve"> (далее - НИОКР)</w:t>
      </w:r>
      <w:r>
        <w:rPr>
          <w:rStyle w:val="667"/>
          <w:sz w:val="28"/>
          <w:szCs w:val="28"/>
        </w:rPr>
        <w:t xml:space="preserve"> и ключевых технологических операций </w:t>
        <w:br/>
        <w:t xml:space="preserve">на </w:t>
      </w:r>
      <w:r>
        <w:rPr>
          <w:rStyle w:val="667"/>
          <w:sz w:val="28"/>
          <w:szCs w:val="28"/>
        </w:rPr>
        <w:t xml:space="preserve">территории Российской Федерации и применения ключевых электронных компонентов российского производства в целях обеспечения технологического суверенитета.</w:t>
      </w:r>
      <w:r/>
    </w:p>
    <w:p>
      <w:pPr>
        <w:pStyle w:val="671"/>
        <w:contextualSpacing/>
        <w:ind w:firstLine="561"/>
        <w:jc w:val="both"/>
        <w:spacing w:before="0" w:beforeAutospacing="0" w:after="0" w:afterAutospacing="0" w:line="276" w:lineRule="auto"/>
        <w:shd w:val="clear" w:color="auto" w:fill="ffffff"/>
        <w:rPr>
          <w:rStyle w:val="667"/>
          <w:sz w:val="28"/>
          <w:szCs w:val="28"/>
        </w:rPr>
      </w:pPr>
      <w:r>
        <w:rPr>
          <w:rStyle w:val="667"/>
          <w:sz w:val="28"/>
          <w:szCs w:val="28"/>
        </w:rPr>
        <w:t xml:space="preserve">Проект постановления предусматривает поэтапный рост требований к</w:t>
      </w:r>
      <w:r>
        <w:rPr>
          <w:rStyle w:val="667"/>
          <w:sz w:val="28"/>
          <w:szCs w:val="28"/>
        </w:rPr>
        <w:t xml:space="preserve"> </w:t>
      </w:r>
      <w:r>
        <w:rPr>
          <w:rStyle w:val="667"/>
          <w:sz w:val="28"/>
          <w:szCs w:val="28"/>
        </w:rPr>
        <w:t xml:space="preserve">указанным выше требованиям, стимулируя активный переход к глубокой локализации, по с учетом уровня технологической и производственной готовности российской промышленности. </w:t>
      </w:r>
      <w:r>
        <w:rPr>
          <w:rStyle w:val="667"/>
          <w:sz w:val="28"/>
          <w:szCs w:val="28"/>
        </w:rPr>
        <w:t xml:space="preserve">Начиная с 1</w:t>
      </w:r>
      <w:r>
        <w:rPr>
          <w:rStyle w:val="667"/>
          <w:sz w:val="28"/>
          <w:szCs w:val="28"/>
        </w:rPr>
        <w:t xml:space="preserve"> января 2026 года в соответствии с Проектом постановления для признания автоэлектроники российской в обязательно порядке требуется наличие всех необходимых прав, выполнение НИОКР и всех указанных технологических операций на территории Российской Федерации,</w:t>
      </w:r>
      <w:r>
        <w:rPr>
          <w:rStyle w:val="667"/>
          <w:sz w:val="28"/>
          <w:szCs w:val="28"/>
        </w:rPr>
        <w:t xml:space="preserve"> </w:t>
      </w:r>
      <w:r>
        <w:rPr>
          <w:rStyle w:val="667"/>
          <w:sz w:val="28"/>
          <w:szCs w:val="28"/>
        </w:rPr>
        <w:t xml:space="preserve">а также обязательное применение части российских электронных компонентов. С учетом специфики технологи</w:t>
      </w:r>
      <w:r>
        <w:rPr>
          <w:rStyle w:val="667"/>
          <w:sz w:val="28"/>
          <w:szCs w:val="28"/>
        </w:rPr>
        <w:t xml:space="preserve">ческого процесса в отрасли для выполнения данных требований уже с 2024 года российские разработчики автоэлектроники должны будут использовать при проектировании российские электронные компоненты, для постановки к 2026 году на производство изделий, соответс</w:t>
      </w:r>
      <w:r>
        <w:rPr>
          <w:rStyle w:val="667"/>
          <w:sz w:val="28"/>
          <w:szCs w:val="28"/>
        </w:rPr>
        <w:t xml:space="preserve">твующих требованиям, предъявляемым Проектом постановления. Таким образом, данные изменения являются критичными для реализации политики импортозамещения и обеспечения бесперебойного выпуска автомобильной, сельскохозяйственной и строительно-дорожной техники.</w:t>
      </w:r>
      <w:r/>
    </w:p>
    <w:p>
      <w:pPr>
        <w:pStyle w:val="671"/>
        <w:contextualSpacing/>
        <w:ind w:firstLine="562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rStyle w:val="667"/>
          <w:sz w:val="28"/>
          <w:szCs w:val="28"/>
        </w:rPr>
        <w:t xml:space="preserve">Проект постановления соответствует положениям Договора о</w:t>
      </w:r>
      <w:r>
        <w:rPr>
          <w:rStyle w:val="667"/>
          <w:sz w:val="28"/>
          <w:szCs w:val="28"/>
        </w:rPr>
        <w:t xml:space="preserve"> </w:t>
      </w:r>
      <w:r>
        <w:rPr>
          <w:rStyle w:val="667"/>
          <w:sz w:val="28"/>
          <w:szCs w:val="28"/>
        </w:rPr>
        <w:t xml:space="preserve">Евразийском экономическом союзе, а также положениям иных международных договоров Российской Федерации.</w:t>
      </w:r>
      <w:r/>
    </w:p>
    <w:p>
      <w:pPr>
        <w:pStyle w:val="671"/>
        <w:contextualSpacing/>
        <w:ind w:firstLine="562"/>
        <w:jc w:val="both"/>
        <w:spacing w:before="0" w:beforeAutospacing="0" w:after="0" w:afterAutospacing="0" w:line="276" w:lineRule="auto"/>
        <w:shd w:val="clear" w:color="auto" w:fill="ffffff"/>
        <w:rPr>
          <w:rStyle w:val="667"/>
          <w:sz w:val="28"/>
          <w:szCs w:val="28"/>
        </w:rPr>
      </w:pPr>
      <w:r>
        <w:rPr>
          <w:rStyle w:val="667"/>
          <w:sz w:val="28"/>
          <w:szCs w:val="28"/>
        </w:rPr>
        <w:t xml:space="preserve">Принятие положений, предусмотренных проектом постановления, не</w:t>
      </w:r>
      <w:r>
        <w:rPr>
          <w:rStyle w:val="667"/>
          <w:sz w:val="28"/>
          <w:szCs w:val="28"/>
        </w:rPr>
        <w:t xml:space="preserve"> </w:t>
      </w:r>
      <w:r>
        <w:rPr>
          <w:rStyle w:val="667"/>
          <w:sz w:val="28"/>
          <w:szCs w:val="28"/>
        </w:rPr>
        <w:t xml:space="preserve">повлечет социально-экономических, финансовых и иных последствий, в</w:t>
      </w:r>
      <w:r>
        <w:rPr>
          <w:rStyle w:val="667"/>
          <w:sz w:val="28"/>
          <w:szCs w:val="28"/>
        </w:rPr>
        <w:t xml:space="preserve"> </w:t>
      </w:r>
      <w:r>
        <w:rPr>
          <w:rStyle w:val="667"/>
          <w:sz w:val="28"/>
          <w:szCs w:val="28"/>
        </w:rPr>
        <w:t xml:space="preserve">том числе для субъектов предпринимательской и </w:t>
      </w:r>
      <w:r>
        <w:rPr>
          <w:rStyle w:val="667"/>
          <w:sz w:val="28"/>
          <w:szCs w:val="28"/>
        </w:rPr>
        <w:t xml:space="preserve">иной экономической деятельности</w:t>
      </w:r>
      <w:r>
        <w:rPr>
          <w:rStyle w:val="667"/>
          <w:sz w:val="28"/>
          <w:szCs w:val="28"/>
        </w:rPr>
        <w:t xml:space="preserve">.</w:t>
      </w:r>
      <w:r/>
    </w:p>
    <w:p>
      <w:pPr>
        <w:pStyle w:val="671"/>
        <w:contextualSpacing/>
        <w:ind w:firstLine="562"/>
        <w:jc w:val="both"/>
        <w:spacing w:before="0" w:beforeAutospacing="0" w:after="0" w:afterAutospacing="0" w:line="276" w:lineRule="auto"/>
        <w:shd w:val="clear" w:color="auto" w:fill="ffffff"/>
        <w:rPr>
          <w:rStyle w:val="667"/>
          <w:sz w:val="28"/>
          <w:szCs w:val="28"/>
        </w:rPr>
      </w:pPr>
      <w:r>
        <w:rPr>
          <w:rStyle w:val="667"/>
          <w:sz w:val="28"/>
          <w:szCs w:val="28"/>
        </w:rPr>
        <w:t xml:space="preserve">Принятие положений, предусмотренных проектом постановления</w:t>
      </w:r>
      <w:r>
        <w:rPr>
          <w:rStyle w:val="667"/>
          <w:sz w:val="28"/>
          <w:szCs w:val="28"/>
        </w:rPr>
        <w:t xml:space="preserve">, </w:t>
      </w:r>
      <w:r>
        <w:rPr>
          <w:rStyle w:val="667"/>
          <w:sz w:val="28"/>
          <w:szCs w:val="28"/>
        </w:rPr>
        <w:t xml:space="preserve">не</w:t>
      </w:r>
      <w:r>
        <w:rPr>
          <w:rStyle w:val="667"/>
          <w:sz w:val="28"/>
          <w:szCs w:val="28"/>
        </w:rPr>
        <w:t xml:space="preserve"> </w:t>
      </w:r>
      <w:r>
        <w:rPr>
          <w:rStyle w:val="667"/>
          <w:sz w:val="28"/>
          <w:szCs w:val="28"/>
        </w:rPr>
        <w:t xml:space="preserve">повлияет на достижение целей государственных программ Российской Федерации</w:t>
      </w:r>
      <w:r>
        <w:rPr>
          <w:rStyle w:val="667"/>
          <w:sz w:val="28"/>
          <w:szCs w:val="28"/>
        </w:rPr>
        <w:t xml:space="preserve">.</w:t>
      </w:r>
      <w:r/>
    </w:p>
    <w:p>
      <w:pPr>
        <w:pStyle w:val="671"/>
        <w:contextualSpacing/>
        <w:ind w:firstLine="562"/>
        <w:jc w:val="both"/>
        <w:spacing w:before="0" w:beforeAutospacing="0" w:after="0" w:afterAutospacing="0" w:line="276" w:lineRule="auto"/>
        <w:shd w:val="clear" w:color="auto" w:fill="ffffff"/>
      </w:pPr>
      <w:r>
        <w:rPr>
          <w:rStyle w:val="667"/>
          <w:sz w:val="28"/>
          <w:szCs w:val="28"/>
        </w:rPr>
        <w:t xml:space="preserve">В проекте постановления </w:t>
      </w:r>
      <w:r>
        <w:rPr>
          <w:rStyle w:val="667"/>
          <w:sz w:val="28"/>
          <w:szCs w:val="28"/>
        </w:rPr>
        <w:t xml:space="preserve">требования, которые связаны с осуществлением предприн</w:t>
      </w:r>
      <w:r>
        <w:rPr>
          <w:rStyle w:val="667"/>
          <w:sz w:val="28"/>
          <w:szCs w:val="28"/>
        </w:rPr>
        <w:t xml:space="preserve">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</w:t>
      </w:r>
      <w:r>
        <w:rPr>
          <w:rStyle w:val="667"/>
          <w:sz w:val="28"/>
          <w:szCs w:val="28"/>
        </w:rPr>
        <w:t xml:space="preserve">дитации, оценки соответствия продукции, иных форм оценки и экспертизы (далее – обязательные требования), </w:t>
        <w:br/>
        <w:t xml:space="preserve">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 отсутствуют</w:t>
      </w:r>
      <w:r>
        <w:rPr>
          <w:rStyle w:val="667"/>
          <w:sz w:val="28"/>
          <w:szCs w:val="28"/>
        </w:rPr>
        <w:t xml:space="preserve">.</w:t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567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8468303"/>
      <w:docPartObj>
        <w:docPartGallery w:val="Page Numbers (Top of Page)"/>
        <w:docPartUnique w:val="true"/>
      </w:docPartObj>
      <w:rPr/>
    </w:sdtPr>
    <w:sdtContent>
      <w:p>
        <w:pPr>
          <w:pStyle w:val="67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/>
      </w:p>
    </w:sdtContent>
  </w:sdt>
  <w:p>
    <w:pPr>
      <w:pStyle w:val="6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60"/>
    <w:next w:val="66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63"/>
    <w:link w:val="1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63"/>
    <w:link w:val="661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60"/>
    <w:next w:val="66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63"/>
    <w:link w:val="1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63"/>
    <w:link w:val="662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0"/>
    <w:next w:val="66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6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0"/>
    <w:next w:val="66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6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0"/>
    <w:next w:val="66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6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0"/>
    <w:next w:val="66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6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0"/>
    <w:next w:val="66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6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60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60"/>
    <w:next w:val="66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63"/>
    <w:link w:val="32"/>
    <w:uiPriority w:val="10"/>
    <w:rPr>
      <w:sz w:val="48"/>
      <w:szCs w:val="48"/>
    </w:rPr>
  </w:style>
  <w:style w:type="paragraph" w:styleId="34">
    <w:name w:val="Subtitle"/>
    <w:basedOn w:val="660"/>
    <w:next w:val="66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63"/>
    <w:link w:val="34"/>
    <w:uiPriority w:val="11"/>
    <w:rPr>
      <w:sz w:val="24"/>
      <w:szCs w:val="24"/>
    </w:rPr>
  </w:style>
  <w:style w:type="paragraph" w:styleId="36">
    <w:name w:val="Quote"/>
    <w:basedOn w:val="660"/>
    <w:next w:val="66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0"/>
    <w:next w:val="66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63"/>
    <w:link w:val="672"/>
    <w:uiPriority w:val="99"/>
  </w:style>
  <w:style w:type="character" w:styleId="43">
    <w:name w:val="Footer Char"/>
    <w:basedOn w:val="663"/>
    <w:link w:val="674"/>
    <w:uiPriority w:val="99"/>
  </w:style>
  <w:style w:type="paragraph" w:styleId="44">
    <w:name w:val="Caption"/>
    <w:basedOn w:val="660"/>
    <w:next w:val="6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74"/>
    <w:uiPriority w:val="99"/>
  </w:style>
  <w:style w:type="table" w:styleId="46">
    <w:name w:val="Table Grid"/>
    <w:basedOn w:val="6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6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63"/>
    <w:uiPriority w:val="99"/>
    <w:unhideWhenUsed/>
    <w:rPr>
      <w:vertAlign w:val="superscript"/>
    </w:rPr>
  </w:style>
  <w:style w:type="paragraph" w:styleId="176">
    <w:name w:val="endnote text"/>
    <w:basedOn w:val="66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63"/>
    <w:uiPriority w:val="99"/>
    <w:semiHidden/>
    <w:unhideWhenUsed/>
    <w:rPr>
      <w:vertAlign w:val="superscript"/>
    </w:rPr>
  </w:style>
  <w:style w:type="paragraph" w:styleId="179">
    <w:name w:val="toc 1"/>
    <w:basedOn w:val="660"/>
    <w:next w:val="66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0"/>
    <w:next w:val="66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0"/>
    <w:next w:val="66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0"/>
    <w:next w:val="66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0"/>
    <w:next w:val="66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0"/>
    <w:next w:val="66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0"/>
    <w:next w:val="66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0"/>
    <w:next w:val="66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0"/>
    <w:next w:val="66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0"/>
    <w:next w:val="660"/>
    <w:uiPriority w:val="99"/>
    <w:unhideWhenUsed/>
    <w:pPr>
      <w:spacing w:after="0" w:afterAutospacing="0"/>
    </w:pPr>
  </w:style>
  <w:style w:type="paragraph" w:styleId="660" w:default="1">
    <w:name w:val="Normal"/>
    <w:qFormat/>
  </w:style>
  <w:style w:type="paragraph" w:styleId="661">
    <w:name w:val="Heading 2"/>
    <w:basedOn w:val="660"/>
    <w:link w:val="67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 w:eastAsia="Times New Roman"/>
      <w:b/>
      <w:bCs/>
      <w:sz w:val="36"/>
      <w:szCs w:val="36"/>
      <w:lang w:eastAsia="ru-RU"/>
    </w:rPr>
  </w:style>
  <w:style w:type="paragraph" w:styleId="662">
    <w:name w:val="Heading 4"/>
    <w:basedOn w:val="660"/>
    <w:next w:val="660"/>
    <w:link w:val="681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paragraph" w:styleId="666" w:customStyle="1">
    <w:name w:val="pt-a"/>
    <w:basedOn w:val="660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67" w:customStyle="1">
    <w:name w:val="pt-a0"/>
    <w:basedOn w:val="663"/>
  </w:style>
  <w:style w:type="paragraph" w:styleId="668" w:customStyle="1">
    <w:name w:val="pt-a-000002"/>
    <w:basedOn w:val="660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669" w:customStyle="1">
    <w:name w:val="pt-a-000005"/>
    <w:basedOn w:val="660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70" w:customStyle="1">
    <w:name w:val="pt-a0-000006"/>
    <w:basedOn w:val="663"/>
  </w:style>
  <w:style w:type="paragraph" w:styleId="671" w:customStyle="1">
    <w:name w:val="pt-a8"/>
    <w:basedOn w:val="660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672">
    <w:name w:val="Header"/>
    <w:basedOn w:val="660"/>
    <w:link w:val="6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3" w:customStyle="1">
    <w:name w:val="Верхний колонтитул Знак"/>
    <w:basedOn w:val="663"/>
    <w:link w:val="672"/>
    <w:uiPriority w:val="99"/>
  </w:style>
  <w:style w:type="paragraph" w:styleId="674">
    <w:name w:val="Footer"/>
    <w:basedOn w:val="660"/>
    <w:link w:val="6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5" w:customStyle="1">
    <w:name w:val="Нижний колонтитул Знак"/>
    <w:basedOn w:val="663"/>
    <w:link w:val="674"/>
    <w:uiPriority w:val="99"/>
  </w:style>
  <w:style w:type="character" w:styleId="676" w:customStyle="1">
    <w:name w:val="Заголовок 2 Знак"/>
    <w:basedOn w:val="663"/>
    <w:link w:val="661"/>
    <w:uiPriority w:val="9"/>
    <w:rPr>
      <w:rFonts w:ascii="Times New Roman" w:hAnsi="Times New Roman" w:cs="Times New Roman" w:eastAsia="Times New Roman"/>
      <w:b/>
      <w:bCs/>
      <w:sz w:val="36"/>
      <w:szCs w:val="36"/>
      <w:lang w:eastAsia="ru-RU"/>
    </w:rPr>
  </w:style>
  <w:style w:type="character" w:styleId="677">
    <w:name w:val="Hyperlink"/>
    <w:basedOn w:val="663"/>
    <w:uiPriority w:val="99"/>
    <w:semiHidden/>
    <w:unhideWhenUsed/>
    <w:rPr>
      <w:color w:val="0000FF"/>
      <w:u w:val="single"/>
    </w:rPr>
  </w:style>
  <w:style w:type="character" w:styleId="678" w:customStyle="1">
    <w:name w:val="copy_target"/>
    <w:basedOn w:val="663"/>
  </w:style>
  <w:style w:type="character" w:styleId="679">
    <w:name w:val="annotation reference"/>
    <w:basedOn w:val="663"/>
    <w:uiPriority w:val="99"/>
    <w:semiHidden/>
    <w:unhideWhenUsed/>
    <w:rPr>
      <w:sz w:val="16"/>
      <w:szCs w:val="16"/>
    </w:rPr>
  </w:style>
  <w:style w:type="paragraph" w:styleId="680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681" w:customStyle="1">
    <w:name w:val="Заголовок 4 Знак"/>
    <w:basedOn w:val="663"/>
    <w:link w:val="662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Юсифова Лейла Ризвановна</dc:creator>
  <cp:keywords/>
  <dc:description/>
  <cp:lastModifiedBy>Комаров И.Е., Отдел методологического обеспечения реализации промышленной политики</cp:lastModifiedBy>
  <cp:revision>32</cp:revision>
  <dcterms:created xsi:type="dcterms:W3CDTF">2021-07-16T11:14:00Z</dcterms:created>
  <dcterms:modified xsi:type="dcterms:W3CDTF">2023-05-22T15:28:13Z</dcterms:modified>
</cp:coreProperties>
</file>