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3F" w:rsidRPr="00673C61" w:rsidRDefault="001D233F" w:rsidP="00DD1D82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3C6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D233F" w:rsidRPr="00673C61" w:rsidRDefault="001D233F" w:rsidP="0029409F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C61">
        <w:rPr>
          <w:rFonts w:ascii="Times New Roman" w:hAnsi="Times New Roman" w:cs="Times New Roman"/>
          <w:b/>
          <w:sz w:val="28"/>
          <w:szCs w:val="28"/>
        </w:rPr>
        <w:t>к проекту распоряжения Правительства Российской Федерации</w:t>
      </w:r>
      <w:r w:rsidR="00297C66" w:rsidRPr="00673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C66" w:rsidRPr="00673C61">
        <w:rPr>
          <w:rFonts w:ascii="Times New Roman" w:hAnsi="Times New Roman" w:cs="Times New Roman"/>
          <w:b/>
          <w:sz w:val="28"/>
          <w:szCs w:val="28"/>
        </w:rPr>
        <w:br/>
      </w:r>
    </w:p>
    <w:p w:rsidR="00E65293" w:rsidRDefault="001D233F" w:rsidP="00CA673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распоряжения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0B74D7">
        <w:rPr>
          <w:rFonts w:ascii="Times New Roman" w:hAnsi="Times New Roman" w:cs="Times New Roman"/>
          <w:sz w:val="28"/>
          <w:szCs w:val="28"/>
        </w:rPr>
        <w:br/>
        <w:t>о</w:t>
      </w:r>
      <w:r w:rsidR="001B13A4" w:rsidRPr="001B13A4">
        <w:rPr>
          <w:rFonts w:ascii="Times New Roman" w:hAnsi="Times New Roman" w:cs="Times New Roman"/>
          <w:sz w:val="28"/>
          <w:szCs w:val="28"/>
        </w:rPr>
        <w:t>б утверждении Стратегии развития автомобильной промышленности Российской Федерации на период до 2035года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0D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D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распоряжения) разработан</w:t>
      </w:r>
      <w:r w:rsidR="001B13A4">
        <w:rPr>
          <w:rFonts w:ascii="Times New Roman" w:hAnsi="Times New Roman" w:cs="Times New Roman"/>
          <w:sz w:val="28"/>
          <w:szCs w:val="28"/>
        </w:rPr>
        <w:br/>
      </w:r>
      <w:r w:rsidR="00297C66">
        <w:rPr>
          <w:rFonts w:ascii="Times New Roman" w:hAnsi="Times New Roman"/>
          <w:sz w:val="28"/>
          <w:szCs w:val="28"/>
        </w:rPr>
        <w:t>во исполнение</w:t>
      </w:r>
      <w:r w:rsidR="00297C66" w:rsidRPr="0030763E">
        <w:rPr>
          <w:rFonts w:ascii="Times New Roman" w:hAnsi="Times New Roman"/>
          <w:b/>
          <w:sz w:val="28"/>
          <w:szCs w:val="28"/>
        </w:rPr>
        <w:t xml:space="preserve"> </w:t>
      </w:r>
      <w:r w:rsidR="00297C66">
        <w:rPr>
          <w:rFonts w:ascii="Times New Roman" w:hAnsi="Times New Roman"/>
          <w:sz w:val="28"/>
          <w:szCs w:val="28"/>
        </w:rPr>
        <w:t>поручени</w:t>
      </w:r>
      <w:r w:rsidR="00BB327E">
        <w:rPr>
          <w:rFonts w:ascii="Times New Roman" w:hAnsi="Times New Roman"/>
          <w:sz w:val="28"/>
          <w:szCs w:val="28"/>
        </w:rPr>
        <w:t xml:space="preserve">я </w:t>
      </w:r>
      <w:r w:rsidR="0030763E">
        <w:rPr>
          <w:rFonts w:ascii="Times New Roman" w:hAnsi="Times New Roman"/>
          <w:sz w:val="28"/>
          <w:szCs w:val="28"/>
        </w:rPr>
        <w:t xml:space="preserve">Президента Российской Федерации </w:t>
      </w:r>
      <w:r w:rsidR="00BB327E">
        <w:rPr>
          <w:rFonts w:ascii="Times New Roman" w:hAnsi="Times New Roman"/>
          <w:sz w:val="28"/>
          <w:szCs w:val="28"/>
        </w:rPr>
        <w:t>В.В. Путина</w:t>
      </w:r>
      <w:r w:rsidR="001B13A4">
        <w:rPr>
          <w:rFonts w:ascii="Times New Roman" w:hAnsi="Times New Roman"/>
          <w:sz w:val="28"/>
          <w:szCs w:val="28"/>
        </w:rPr>
        <w:br/>
      </w:r>
      <w:r w:rsidR="00BB327E">
        <w:rPr>
          <w:rFonts w:ascii="Times New Roman" w:hAnsi="Times New Roman" w:cs="Times New Roman"/>
          <w:sz w:val="28"/>
          <w:szCs w:val="28"/>
        </w:rPr>
        <w:t xml:space="preserve">от 21 июля 2022 г. </w:t>
      </w:r>
      <w:r w:rsidR="00BB327E" w:rsidRPr="00BB327E">
        <w:rPr>
          <w:rFonts w:ascii="Times New Roman" w:hAnsi="Times New Roman" w:cs="Times New Roman"/>
          <w:sz w:val="28"/>
          <w:szCs w:val="28"/>
        </w:rPr>
        <w:t>№ Пр-1288</w:t>
      </w:r>
      <w:r w:rsidR="0030763E">
        <w:rPr>
          <w:rFonts w:ascii="Times New Roman" w:hAnsi="Times New Roman" w:cs="Times New Roman"/>
          <w:sz w:val="28"/>
          <w:szCs w:val="28"/>
        </w:rPr>
        <w:t>.</w:t>
      </w:r>
    </w:p>
    <w:p w:rsidR="0030763E" w:rsidRDefault="00E65293" w:rsidP="00CA673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293">
        <w:rPr>
          <w:rFonts w:ascii="Times New Roman" w:hAnsi="Times New Roman"/>
          <w:sz w:val="28"/>
          <w:szCs w:val="28"/>
        </w:rPr>
        <w:t>Стратегия</w:t>
      </w:r>
      <w:r w:rsidR="00D14CAB" w:rsidRPr="00D14CAB">
        <w:t xml:space="preserve"> </w:t>
      </w:r>
      <w:r w:rsidR="00D14CAB" w:rsidRPr="00D14CAB">
        <w:rPr>
          <w:rFonts w:ascii="Times New Roman" w:hAnsi="Times New Roman"/>
          <w:sz w:val="28"/>
          <w:szCs w:val="28"/>
        </w:rPr>
        <w:t>развития автомобильной промышленности Российской Федерации на период до 2035 года</w:t>
      </w:r>
      <w:r w:rsidR="00D14CAB">
        <w:rPr>
          <w:rFonts w:ascii="Times New Roman" w:hAnsi="Times New Roman"/>
          <w:sz w:val="28"/>
          <w:szCs w:val="28"/>
        </w:rPr>
        <w:t xml:space="preserve"> </w:t>
      </w:r>
      <w:r w:rsidR="00D14CA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14CAB" w:rsidRPr="00E65293">
        <w:rPr>
          <w:rFonts w:ascii="Times New Roman" w:hAnsi="Times New Roman"/>
          <w:sz w:val="28"/>
          <w:szCs w:val="28"/>
        </w:rPr>
        <w:t>Стратегия</w:t>
      </w:r>
      <w:r w:rsidR="00D14CAB">
        <w:rPr>
          <w:rFonts w:ascii="Times New Roman" w:hAnsi="Times New Roman" w:cs="Times New Roman"/>
          <w:sz w:val="28"/>
          <w:szCs w:val="28"/>
        </w:rPr>
        <w:t>)</w:t>
      </w:r>
      <w:r w:rsidRPr="00E65293">
        <w:rPr>
          <w:rFonts w:ascii="Times New Roman" w:hAnsi="Times New Roman"/>
          <w:sz w:val="28"/>
          <w:szCs w:val="28"/>
        </w:rPr>
        <w:t xml:space="preserve"> разработана в соответствии</w:t>
      </w:r>
      <w:r w:rsidR="00D14CAB">
        <w:rPr>
          <w:rFonts w:ascii="Times New Roman" w:hAnsi="Times New Roman"/>
          <w:sz w:val="28"/>
          <w:szCs w:val="28"/>
        </w:rPr>
        <w:br/>
      </w:r>
      <w:r w:rsidRPr="00E65293">
        <w:rPr>
          <w:rFonts w:ascii="Times New Roman" w:hAnsi="Times New Roman"/>
          <w:sz w:val="28"/>
          <w:szCs w:val="28"/>
        </w:rPr>
        <w:t>с Федеральным законом</w:t>
      </w:r>
      <w:r w:rsidR="00D14CAB">
        <w:rPr>
          <w:rFonts w:ascii="Times New Roman" w:hAnsi="Times New Roman"/>
          <w:sz w:val="28"/>
          <w:szCs w:val="28"/>
        </w:rPr>
        <w:t xml:space="preserve"> </w:t>
      </w:r>
      <w:r w:rsidR="00261DD4">
        <w:rPr>
          <w:rFonts w:ascii="Times New Roman" w:hAnsi="Times New Roman"/>
          <w:sz w:val="28"/>
          <w:szCs w:val="28"/>
        </w:rPr>
        <w:t>от 28 июня 201</w:t>
      </w:r>
      <w:r w:rsidR="00D4120C">
        <w:rPr>
          <w:rFonts w:ascii="Times New Roman" w:hAnsi="Times New Roman"/>
          <w:sz w:val="28"/>
          <w:szCs w:val="28"/>
        </w:rPr>
        <w:t>4</w:t>
      </w:r>
      <w:r w:rsidR="00261DD4">
        <w:rPr>
          <w:rFonts w:ascii="Times New Roman" w:hAnsi="Times New Roman"/>
          <w:sz w:val="28"/>
          <w:szCs w:val="28"/>
        </w:rPr>
        <w:t xml:space="preserve"> г. № 172-ФЗ </w:t>
      </w:r>
      <w:r w:rsidRPr="00E65293">
        <w:rPr>
          <w:rFonts w:ascii="Times New Roman" w:hAnsi="Times New Roman"/>
          <w:sz w:val="28"/>
          <w:szCs w:val="28"/>
        </w:rPr>
        <w:t>«О стратегическом планировании в Российской Федерации». Стратегия является документом отраслевого стратегического планирования, синхронизированным с иными программными документами Российской Федерации и обязательствами Российской Федерации в международных торговых партнерствах, в том числе положениями Договора о Евразийском экономическом союзе, а также международными договорами Российской Федерации по вопросам таможенного и технического регулирования.</w:t>
      </w:r>
    </w:p>
    <w:p w:rsidR="00E65293" w:rsidRDefault="00E65293" w:rsidP="00CA673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293">
        <w:rPr>
          <w:rFonts w:ascii="Times New Roman" w:hAnsi="Times New Roman"/>
          <w:sz w:val="28"/>
          <w:szCs w:val="28"/>
        </w:rPr>
        <w:t>Стратегия обеспечивает реализацию Стратегии национальной безопасности Российской Федерации, утвержденной Указом Президента Российской Федерации</w:t>
      </w:r>
      <w:r w:rsidR="001B13A4">
        <w:rPr>
          <w:rFonts w:ascii="Times New Roman" w:hAnsi="Times New Roman"/>
          <w:sz w:val="28"/>
          <w:szCs w:val="28"/>
        </w:rPr>
        <w:br/>
      </w:r>
      <w:r w:rsidRPr="00E65293">
        <w:rPr>
          <w:rFonts w:ascii="Times New Roman" w:hAnsi="Times New Roman"/>
          <w:sz w:val="28"/>
          <w:szCs w:val="28"/>
        </w:rPr>
        <w:t>от 31 декабря 2015 г. № 683 «О Стратегии национальной безопасности Российской Федерации</w:t>
      </w:r>
      <w:r w:rsidR="001B13A4">
        <w:rPr>
          <w:rFonts w:ascii="Times New Roman" w:hAnsi="Times New Roman"/>
          <w:sz w:val="28"/>
          <w:szCs w:val="28"/>
        </w:rPr>
        <w:t xml:space="preserve"> </w:t>
      </w:r>
      <w:r w:rsidRPr="00E65293">
        <w:rPr>
          <w:rFonts w:ascii="Times New Roman" w:hAnsi="Times New Roman"/>
          <w:sz w:val="28"/>
          <w:szCs w:val="28"/>
        </w:rPr>
        <w:t>до 2020 года», а также задач, поставленных в посланиях Президента Российской Федерации Федеральному Собранию Российской Федерации. Стратегия учитывает принятые Правительством Российской Федерации решения</w:t>
      </w:r>
      <w:r w:rsidR="00D14CAB">
        <w:rPr>
          <w:rFonts w:ascii="Times New Roman" w:hAnsi="Times New Roman"/>
          <w:sz w:val="28"/>
          <w:szCs w:val="28"/>
        </w:rPr>
        <w:br/>
      </w:r>
      <w:r w:rsidRPr="00E65293">
        <w:rPr>
          <w:rFonts w:ascii="Times New Roman" w:hAnsi="Times New Roman"/>
          <w:sz w:val="28"/>
          <w:szCs w:val="28"/>
        </w:rPr>
        <w:t>по обеспечению устойчивого развития экономики и социальной стабильности.</w:t>
      </w:r>
    </w:p>
    <w:p w:rsidR="008B77D2" w:rsidRDefault="00297C66" w:rsidP="00CA673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C66">
        <w:rPr>
          <w:rFonts w:ascii="Times New Roman" w:hAnsi="Times New Roman" w:cs="Times New Roman"/>
          <w:sz w:val="28"/>
          <w:szCs w:val="28"/>
        </w:rPr>
        <w:t xml:space="preserve">Стратегия является документом, определяющим развитие автомобильной промышленности, и выступает основой для разработки </w:t>
      </w:r>
      <w:r w:rsidR="00BB327E">
        <w:rPr>
          <w:rFonts w:ascii="Times New Roman" w:hAnsi="Times New Roman" w:cs="Times New Roman"/>
          <w:sz w:val="28"/>
          <w:szCs w:val="28"/>
        </w:rPr>
        <w:t xml:space="preserve">параметров промышленной политики в автомобильной промышленности, </w:t>
      </w:r>
      <w:r w:rsidRPr="00297C66">
        <w:rPr>
          <w:rFonts w:ascii="Times New Roman" w:hAnsi="Times New Roman" w:cs="Times New Roman"/>
          <w:sz w:val="28"/>
          <w:szCs w:val="28"/>
        </w:rPr>
        <w:t xml:space="preserve">государственных программ (подпрограмм) Российской Федерации, государственных программ (подпрограмм) </w:t>
      </w:r>
      <w:r w:rsidRPr="00297C66"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 и иных документов</w:t>
      </w:r>
      <w:r w:rsidR="00BB327E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Pr="00297C66">
        <w:rPr>
          <w:rFonts w:ascii="Times New Roman" w:hAnsi="Times New Roman" w:cs="Times New Roman"/>
          <w:sz w:val="28"/>
          <w:szCs w:val="28"/>
        </w:rPr>
        <w:t>на развитие автомобильной промышленности.</w:t>
      </w:r>
    </w:p>
    <w:p w:rsidR="00D815FA" w:rsidRDefault="00D31316" w:rsidP="00CA673A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Стратегии приведена характеристика ф</w:t>
      </w:r>
      <w:r w:rsidR="00D815FA" w:rsidRPr="00D815FA">
        <w:rPr>
          <w:rFonts w:ascii="Times New Roman" w:hAnsi="Times New Roman" w:cs="Times New Roman"/>
          <w:sz w:val="28"/>
          <w:szCs w:val="28"/>
        </w:rPr>
        <w:t>актическо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815FA" w:rsidRPr="00D815FA">
        <w:rPr>
          <w:rFonts w:ascii="Times New Roman" w:hAnsi="Times New Roman" w:cs="Times New Roman"/>
          <w:sz w:val="28"/>
          <w:szCs w:val="28"/>
        </w:rPr>
        <w:t xml:space="preserve"> состояни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15FA" w:rsidRPr="00D815FA">
        <w:rPr>
          <w:rFonts w:ascii="Times New Roman" w:hAnsi="Times New Roman" w:cs="Times New Roman"/>
          <w:sz w:val="28"/>
          <w:szCs w:val="28"/>
        </w:rPr>
        <w:t xml:space="preserve"> отрасли автомобилестроения и производства автокомпонентов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327E">
        <w:rPr>
          <w:rFonts w:ascii="Times New Roman" w:hAnsi="Times New Roman" w:cs="Times New Roman"/>
          <w:sz w:val="28"/>
          <w:szCs w:val="28"/>
        </w:rPr>
        <w:t xml:space="preserve">проведен анализ результатов реализации </w:t>
      </w:r>
      <w:r w:rsidR="00D234B1" w:rsidRPr="00D234B1">
        <w:rPr>
          <w:rFonts w:ascii="Times New Roman" w:hAnsi="Times New Roman" w:cs="Times New Roman"/>
          <w:sz w:val="28"/>
          <w:szCs w:val="28"/>
        </w:rPr>
        <w:t>Стратегии развития автомобильной промышленности Российской Федерации на период до 2025 года</w:t>
      </w:r>
      <w:r w:rsidR="00D234B1">
        <w:rPr>
          <w:rFonts w:ascii="Times New Roman" w:hAnsi="Times New Roman" w:cs="Times New Roman"/>
          <w:sz w:val="28"/>
          <w:szCs w:val="28"/>
        </w:rPr>
        <w:t xml:space="preserve">, </w:t>
      </w:r>
      <w:r w:rsidR="006F11E1">
        <w:rPr>
          <w:rFonts w:ascii="Times New Roman" w:hAnsi="Times New Roman" w:cs="Times New Roman"/>
          <w:sz w:val="28"/>
          <w:szCs w:val="28"/>
        </w:rPr>
        <w:t xml:space="preserve">описано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D815FA" w:rsidRPr="00D815FA">
        <w:rPr>
          <w:rFonts w:ascii="Times New Roman" w:hAnsi="Times New Roman" w:cs="Times New Roman"/>
          <w:sz w:val="28"/>
          <w:szCs w:val="28"/>
        </w:rPr>
        <w:t xml:space="preserve">елевое видение </w:t>
      </w:r>
      <w:r w:rsidR="00D234B1">
        <w:rPr>
          <w:rFonts w:ascii="Times New Roman" w:hAnsi="Times New Roman" w:cs="Times New Roman"/>
          <w:sz w:val="28"/>
          <w:szCs w:val="28"/>
        </w:rPr>
        <w:t>развития автомобильной промышленности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сформулированы ц</w:t>
      </w:r>
      <w:r w:rsidR="00D815FA" w:rsidRPr="00D815FA">
        <w:rPr>
          <w:rFonts w:ascii="Times New Roman" w:hAnsi="Times New Roman" w:cs="Times New Roman"/>
          <w:sz w:val="28"/>
          <w:szCs w:val="28"/>
        </w:rPr>
        <w:t>ели</w:t>
      </w:r>
      <w:r w:rsidR="00D14CAB">
        <w:rPr>
          <w:rFonts w:ascii="Times New Roman" w:hAnsi="Times New Roman" w:cs="Times New Roman"/>
          <w:sz w:val="28"/>
          <w:szCs w:val="28"/>
        </w:rPr>
        <w:br/>
      </w:r>
      <w:r w:rsidR="00D815FA" w:rsidRPr="00D815FA">
        <w:rPr>
          <w:rFonts w:ascii="Times New Roman" w:hAnsi="Times New Roman" w:cs="Times New Roman"/>
          <w:sz w:val="28"/>
          <w:szCs w:val="28"/>
        </w:rPr>
        <w:t xml:space="preserve">и приоритеты развития отрасли автомобилестроения и </w:t>
      </w:r>
      <w:r>
        <w:rPr>
          <w:rFonts w:ascii="Times New Roman" w:hAnsi="Times New Roman" w:cs="Times New Roman"/>
          <w:sz w:val="28"/>
          <w:szCs w:val="28"/>
        </w:rPr>
        <w:t>производства автокомпонентов,</w:t>
      </w:r>
      <w:r w:rsidR="0092027F">
        <w:rPr>
          <w:rFonts w:ascii="Times New Roman" w:hAnsi="Times New Roman" w:cs="Times New Roman"/>
          <w:sz w:val="28"/>
          <w:szCs w:val="28"/>
        </w:rPr>
        <w:t xml:space="preserve"> разработаны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815FA" w:rsidRPr="00D815FA">
        <w:rPr>
          <w:rFonts w:ascii="Times New Roman" w:hAnsi="Times New Roman" w:cs="Times New Roman"/>
          <w:sz w:val="28"/>
          <w:szCs w:val="28"/>
        </w:rPr>
        <w:t xml:space="preserve">лючевые инициативы в рамках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815FA" w:rsidRPr="00D815FA">
        <w:rPr>
          <w:rFonts w:ascii="Times New Roman" w:hAnsi="Times New Roman" w:cs="Times New Roman"/>
          <w:sz w:val="28"/>
          <w:szCs w:val="28"/>
        </w:rPr>
        <w:t>тратегии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1DD4">
        <w:rPr>
          <w:rFonts w:ascii="Times New Roman" w:hAnsi="Times New Roman" w:cs="Times New Roman"/>
          <w:sz w:val="28"/>
          <w:szCs w:val="28"/>
        </w:rPr>
        <w:t xml:space="preserve"> приведена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815FA" w:rsidRPr="00D815FA">
        <w:rPr>
          <w:rFonts w:ascii="Times New Roman" w:hAnsi="Times New Roman" w:cs="Times New Roman"/>
          <w:sz w:val="28"/>
          <w:szCs w:val="28"/>
        </w:rPr>
        <w:t xml:space="preserve">ценка рисков реализации </w:t>
      </w:r>
      <w:r w:rsidR="0092027F">
        <w:rPr>
          <w:rFonts w:ascii="Times New Roman" w:hAnsi="Times New Roman" w:cs="Times New Roman"/>
          <w:sz w:val="28"/>
          <w:szCs w:val="28"/>
        </w:rPr>
        <w:t>С</w:t>
      </w:r>
      <w:r w:rsidR="00D815FA" w:rsidRPr="00D815FA">
        <w:rPr>
          <w:rFonts w:ascii="Times New Roman" w:hAnsi="Times New Roman" w:cs="Times New Roman"/>
          <w:sz w:val="28"/>
          <w:szCs w:val="28"/>
        </w:rPr>
        <w:t>тратегии</w:t>
      </w:r>
      <w:r w:rsidR="00D14CAB">
        <w:rPr>
          <w:rFonts w:ascii="Times New Roman" w:hAnsi="Times New Roman" w:cs="Times New Roman"/>
          <w:sz w:val="28"/>
          <w:szCs w:val="28"/>
        </w:rPr>
        <w:t xml:space="preserve"> </w:t>
      </w:r>
      <w:r w:rsidR="00D815FA" w:rsidRPr="00D815FA">
        <w:rPr>
          <w:rFonts w:ascii="Times New Roman" w:hAnsi="Times New Roman" w:cs="Times New Roman"/>
          <w:sz w:val="28"/>
          <w:szCs w:val="28"/>
        </w:rPr>
        <w:t>и способы их минимизации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027F">
        <w:rPr>
          <w:rFonts w:ascii="Times New Roman" w:hAnsi="Times New Roman" w:cs="Times New Roman"/>
          <w:sz w:val="28"/>
          <w:szCs w:val="28"/>
        </w:rPr>
        <w:t xml:space="preserve">определены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815FA" w:rsidRPr="00D815FA">
        <w:rPr>
          <w:rFonts w:ascii="Times New Roman" w:hAnsi="Times New Roman" w:cs="Times New Roman"/>
          <w:sz w:val="28"/>
          <w:szCs w:val="28"/>
        </w:rPr>
        <w:t>рганизационные, нормативно-правовые</w:t>
      </w:r>
      <w:r w:rsidR="00D14CAB">
        <w:rPr>
          <w:rFonts w:ascii="Times New Roman" w:hAnsi="Times New Roman" w:cs="Times New Roman"/>
          <w:sz w:val="28"/>
          <w:szCs w:val="28"/>
        </w:rPr>
        <w:t xml:space="preserve"> </w:t>
      </w:r>
      <w:r w:rsidR="00D815FA" w:rsidRPr="00D815FA">
        <w:rPr>
          <w:rFonts w:ascii="Times New Roman" w:hAnsi="Times New Roman" w:cs="Times New Roman"/>
          <w:sz w:val="28"/>
          <w:szCs w:val="28"/>
        </w:rPr>
        <w:t xml:space="preserve">и информационные основы реализации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815FA" w:rsidRPr="00D815FA">
        <w:rPr>
          <w:rFonts w:ascii="Times New Roman" w:hAnsi="Times New Roman" w:cs="Times New Roman"/>
          <w:sz w:val="28"/>
          <w:szCs w:val="28"/>
        </w:rPr>
        <w:t>тратегии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D815FA" w:rsidRPr="00D815FA">
        <w:rPr>
          <w:rFonts w:ascii="Times New Roman" w:hAnsi="Times New Roman" w:cs="Times New Roman"/>
          <w:sz w:val="28"/>
          <w:szCs w:val="28"/>
        </w:rPr>
        <w:t>лючевые показатели</w:t>
      </w:r>
      <w:r w:rsidR="00D14CAB">
        <w:rPr>
          <w:rFonts w:ascii="Times New Roman" w:hAnsi="Times New Roman" w:cs="Times New Roman"/>
          <w:sz w:val="28"/>
          <w:szCs w:val="28"/>
        </w:rPr>
        <w:t xml:space="preserve"> </w:t>
      </w:r>
      <w:r w:rsidR="0092027F">
        <w:rPr>
          <w:rFonts w:ascii="Times New Roman" w:hAnsi="Times New Roman" w:cs="Times New Roman"/>
          <w:sz w:val="28"/>
          <w:szCs w:val="28"/>
        </w:rPr>
        <w:t>и</w:t>
      </w:r>
      <w:r w:rsidR="00D815FA" w:rsidRPr="00D815FA">
        <w:rPr>
          <w:rFonts w:ascii="Times New Roman" w:hAnsi="Times New Roman" w:cs="Times New Roman"/>
          <w:sz w:val="28"/>
          <w:szCs w:val="28"/>
        </w:rPr>
        <w:t xml:space="preserve"> </w:t>
      </w:r>
      <w:r w:rsidR="0092027F">
        <w:rPr>
          <w:rFonts w:ascii="Times New Roman" w:hAnsi="Times New Roman" w:cs="Times New Roman"/>
          <w:sz w:val="28"/>
          <w:szCs w:val="28"/>
        </w:rPr>
        <w:t>ф</w:t>
      </w:r>
      <w:r w:rsidR="0092027F" w:rsidRPr="00D815FA">
        <w:rPr>
          <w:rFonts w:ascii="Times New Roman" w:hAnsi="Times New Roman" w:cs="Times New Roman"/>
          <w:sz w:val="28"/>
          <w:szCs w:val="28"/>
        </w:rPr>
        <w:t>инансовые инд</w:t>
      </w:r>
      <w:r w:rsidR="0092027F">
        <w:rPr>
          <w:rFonts w:ascii="Times New Roman" w:hAnsi="Times New Roman" w:cs="Times New Roman"/>
          <w:sz w:val="28"/>
          <w:szCs w:val="28"/>
        </w:rPr>
        <w:t>икаторы</w:t>
      </w:r>
      <w:r w:rsidR="0092027F" w:rsidRPr="00D815FA">
        <w:rPr>
          <w:rFonts w:ascii="Times New Roman" w:hAnsi="Times New Roman" w:cs="Times New Roman"/>
          <w:sz w:val="28"/>
          <w:szCs w:val="28"/>
        </w:rPr>
        <w:t xml:space="preserve"> </w:t>
      </w:r>
      <w:r w:rsidR="00D815FA" w:rsidRPr="00D815FA">
        <w:rPr>
          <w:rFonts w:ascii="Times New Roman" w:hAnsi="Times New Roman" w:cs="Times New Roman"/>
          <w:sz w:val="28"/>
          <w:szCs w:val="28"/>
        </w:rPr>
        <w:t>эффект</w:t>
      </w:r>
      <w:r>
        <w:rPr>
          <w:rFonts w:ascii="Times New Roman" w:hAnsi="Times New Roman" w:cs="Times New Roman"/>
          <w:sz w:val="28"/>
          <w:szCs w:val="28"/>
        </w:rPr>
        <w:t>ивности реализации Стратегии</w:t>
      </w:r>
      <w:r w:rsidR="009202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AE2" w:rsidRDefault="008B1AE2" w:rsidP="00CA673A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Стратегии определены:</w:t>
      </w:r>
    </w:p>
    <w:p w:rsidR="00D234B1" w:rsidRPr="00D234B1" w:rsidRDefault="00D234B1" w:rsidP="00CA673A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B1">
        <w:rPr>
          <w:rFonts w:ascii="Times New Roman" w:hAnsi="Times New Roman" w:cs="Times New Roman"/>
          <w:sz w:val="28"/>
          <w:szCs w:val="28"/>
        </w:rPr>
        <w:t>удовлетворение потребностей российского рынка в основном (не менее 80%) высоколокализованной продукцией, произведенной на территории Российской Федерации, современными сервисами мобильности и цифровыми автомобильными сервисами;</w:t>
      </w:r>
    </w:p>
    <w:p w:rsidR="00D234B1" w:rsidRPr="00D234B1" w:rsidRDefault="00D234B1" w:rsidP="00CA673A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B1">
        <w:rPr>
          <w:rFonts w:ascii="Times New Roman" w:hAnsi="Times New Roman" w:cs="Times New Roman"/>
          <w:sz w:val="28"/>
          <w:szCs w:val="28"/>
        </w:rPr>
        <w:t>обеспечение технологического суверенитета автомобильной промышленности;</w:t>
      </w:r>
    </w:p>
    <w:p w:rsidR="00D234B1" w:rsidRPr="00D234B1" w:rsidRDefault="00D234B1" w:rsidP="00CA673A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B1">
        <w:rPr>
          <w:rFonts w:ascii="Times New Roman" w:hAnsi="Times New Roman" w:cs="Times New Roman"/>
          <w:sz w:val="28"/>
          <w:szCs w:val="28"/>
        </w:rPr>
        <w:t>обеспечение роста вклада автомобильной промышленности в российскую экономику;</w:t>
      </w:r>
    </w:p>
    <w:p w:rsidR="00675423" w:rsidRDefault="00D234B1" w:rsidP="00CA673A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B1">
        <w:rPr>
          <w:rFonts w:ascii="Times New Roman" w:hAnsi="Times New Roman" w:cs="Times New Roman"/>
          <w:sz w:val="28"/>
          <w:szCs w:val="28"/>
        </w:rPr>
        <w:t>обеспечение конкурентоспособности российской продукции на мировом рынке с возможностью экспорта современных технологий из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5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73A" w:rsidRPr="00CA673A" w:rsidRDefault="00CA673A" w:rsidP="00CA673A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3A">
        <w:rPr>
          <w:rFonts w:ascii="Times New Roman" w:hAnsi="Times New Roman" w:cs="Times New Roman"/>
          <w:sz w:val="28"/>
          <w:szCs w:val="28"/>
        </w:rPr>
        <w:t>Необходимый объем инвестиций на период 2023–2035 годы в НИОКР и организацию производства компонентов для обеспечения выпуска высоколокализованной продукции и обеспечение технологического суверенитета оценивается в 2,7 трлн рублей. Основной объем финансирования инвестиционной программы должен быть обеспечен бизнесом, при государственной поддержке</w:t>
      </w:r>
      <w:r>
        <w:rPr>
          <w:rFonts w:ascii="Times New Roman" w:hAnsi="Times New Roman" w:cs="Times New Roman"/>
          <w:sz w:val="28"/>
          <w:szCs w:val="28"/>
        </w:rPr>
        <w:br/>
      </w:r>
      <w:r w:rsidRPr="00CA673A">
        <w:rPr>
          <w:rFonts w:ascii="Times New Roman" w:hAnsi="Times New Roman" w:cs="Times New Roman"/>
          <w:sz w:val="28"/>
          <w:szCs w:val="28"/>
        </w:rPr>
        <w:t>за счет различных финансовых и регуляторных мер.</w:t>
      </w:r>
    </w:p>
    <w:p w:rsidR="00CA673A" w:rsidRPr="00CA673A" w:rsidRDefault="00CA673A" w:rsidP="00CA673A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3A">
        <w:rPr>
          <w:rFonts w:ascii="Times New Roman" w:hAnsi="Times New Roman" w:cs="Times New Roman"/>
          <w:sz w:val="28"/>
          <w:szCs w:val="28"/>
        </w:rPr>
        <w:t>Стимулирование спроса на высоколокализованную продукцию и программы обновления парка потребует финансирования в объеме 0,5–0,6 трлн рублей</w:t>
      </w:r>
      <w:r>
        <w:rPr>
          <w:rFonts w:ascii="Times New Roman" w:hAnsi="Times New Roman" w:cs="Times New Roman"/>
          <w:sz w:val="28"/>
          <w:szCs w:val="28"/>
        </w:rPr>
        <w:br/>
      </w:r>
      <w:r w:rsidRPr="00CA673A">
        <w:rPr>
          <w:rFonts w:ascii="Times New Roman" w:hAnsi="Times New Roman" w:cs="Times New Roman"/>
          <w:sz w:val="28"/>
          <w:szCs w:val="28"/>
        </w:rPr>
        <w:t>на период 2023–2035 годов.</w:t>
      </w:r>
    </w:p>
    <w:p w:rsidR="00CA673A" w:rsidRDefault="00CA673A" w:rsidP="00CA673A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3A">
        <w:rPr>
          <w:rFonts w:ascii="Times New Roman" w:hAnsi="Times New Roman" w:cs="Times New Roman"/>
          <w:sz w:val="28"/>
          <w:szCs w:val="28"/>
        </w:rPr>
        <w:lastRenderedPageBreak/>
        <w:t>Стимулирование экспорта продукции автомобильной отрасли потребует финансирования в объеме 0,5–0,6 трлн рублей на период 2023–2035 годов.</w:t>
      </w:r>
    </w:p>
    <w:p w:rsidR="00CA673A" w:rsidRPr="00CA673A" w:rsidRDefault="00CA673A" w:rsidP="00CA673A">
      <w:pPr>
        <w:widowControl w:val="0"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73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B13A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CA673A">
        <w:rPr>
          <w:rFonts w:ascii="Times New Roman" w:hAnsi="Times New Roman" w:cs="Times New Roman"/>
          <w:sz w:val="28"/>
          <w:szCs w:val="28"/>
        </w:rPr>
        <w:t>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CA673A" w:rsidRPr="00CA673A" w:rsidRDefault="00CA673A" w:rsidP="00CA673A">
      <w:pPr>
        <w:widowControl w:val="0"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73A">
        <w:rPr>
          <w:rFonts w:ascii="Times New Roman" w:hAnsi="Times New Roman" w:cs="Times New Roman"/>
          <w:sz w:val="28"/>
          <w:szCs w:val="28"/>
        </w:rPr>
        <w:t>Реализация положений,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F43">
        <w:rPr>
          <w:rFonts w:ascii="Times New Roman" w:hAnsi="Times New Roman" w:cs="Times New Roman"/>
          <w:sz w:val="28"/>
          <w:szCs w:val="28"/>
        </w:rPr>
        <w:t>проектом распоряжения</w:t>
      </w:r>
      <w:r w:rsidRPr="00CA67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73A">
        <w:rPr>
          <w:rFonts w:ascii="Times New Roman" w:hAnsi="Times New Roman" w:cs="Times New Roman"/>
          <w:sz w:val="28"/>
          <w:szCs w:val="28"/>
        </w:rPr>
        <w:t>не потребует дополнительных расходов федерального бюджета.</w:t>
      </w:r>
    </w:p>
    <w:p w:rsidR="00CA673A" w:rsidRPr="00CA673A" w:rsidRDefault="00CA673A" w:rsidP="00CA673A">
      <w:pPr>
        <w:widowControl w:val="0"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73A">
        <w:rPr>
          <w:rFonts w:ascii="Times New Roman" w:hAnsi="Times New Roman" w:cs="Times New Roman"/>
          <w:sz w:val="28"/>
          <w:szCs w:val="28"/>
        </w:rPr>
        <w:t xml:space="preserve">Принятие положений, предусмотренных </w:t>
      </w:r>
      <w:r w:rsidR="001B13A4">
        <w:rPr>
          <w:rFonts w:ascii="Times New Roman" w:hAnsi="Times New Roman" w:cs="Times New Roman"/>
          <w:sz w:val="28"/>
          <w:szCs w:val="28"/>
        </w:rPr>
        <w:t>п</w:t>
      </w:r>
      <w:r w:rsidR="001B13A4" w:rsidRPr="00CA673A">
        <w:rPr>
          <w:rFonts w:ascii="Times New Roman" w:hAnsi="Times New Roman" w:cs="Times New Roman"/>
          <w:sz w:val="28"/>
          <w:szCs w:val="28"/>
        </w:rPr>
        <w:t>роек</w:t>
      </w:r>
      <w:r w:rsidR="001B13A4">
        <w:rPr>
          <w:rFonts w:ascii="Times New Roman" w:hAnsi="Times New Roman" w:cs="Times New Roman"/>
          <w:sz w:val="28"/>
          <w:szCs w:val="28"/>
        </w:rPr>
        <w:t>том</w:t>
      </w:r>
      <w:r w:rsidR="001B13A4" w:rsidRPr="00CA673A">
        <w:rPr>
          <w:rFonts w:ascii="Times New Roman" w:hAnsi="Times New Roman" w:cs="Times New Roman"/>
          <w:sz w:val="28"/>
          <w:szCs w:val="28"/>
        </w:rPr>
        <w:t xml:space="preserve"> </w:t>
      </w:r>
      <w:r w:rsidR="001B13A4">
        <w:rPr>
          <w:rFonts w:ascii="Times New Roman" w:hAnsi="Times New Roman" w:cs="Times New Roman"/>
          <w:sz w:val="28"/>
          <w:szCs w:val="28"/>
        </w:rPr>
        <w:t>распоряжения</w:t>
      </w:r>
      <w:r w:rsidRPr="00CA673A">
        <w:rPr>
          <w:rFonts w:ascii="Times New Roman" w:hAnsi="Times New Roman" w:cs="Times New Roman"/>
          <w:sz w:val="28"/>
          <w:szCs w:val="28"/>
        </w:rPr>
        <w:t>, обеспечивает создание дополнительных стимулов для достижения целевых показателей Стратегии развития автомобильной промышленности Российской Федерации на период до 2025 года, утвержденной распоряжением Правительства Российской Федерации от 28 апреля 2018 г. № 831-р.</w:t>
      </w:r>
    </w:p>
    <w:p w:rsidR="00CA673A" w:rsidRPr="00CA673A" w:rsidRDefault="001B13A4" w:rsidP="00CA673A">
      <w:pPr>
        <w:widowControl w:val="0"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73A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CA673A" w:rsidRPr="00CA673A">
        <w:rPr>
          <w:rFonts w:ascii="Times New Roman" w:hAnsi="Times New Roman" w:cs="Times New Roman"/>
          <w:sz w:val="28"/>
          <w:szCs w:val="28"/>
        </w:rPr>
        <w:t>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CA673A" w:rsidRPr="00CA673A" w:rsidRDefault="00CA673A" w:rsidP="00CA673A">
      <w:pPr>
        <w:widowControl w:val="0"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73A">
        <w:rPr>
          <w:rFonts w:ascii="Times New Roman" w:hAnsi="Times New Roman" w:cs="Times New Roman"/>
          <w:sz w:val="28"/>
          <w:szCs w:val="28"/>
        </w:rPr>
        <w:t xml:space="preserve">Принятие положений, предусмотренных </w:t>
      </w:r>
      <w:r w:rsidR="001B13A4">
        <w:rPr>
          <w:rFonts w:ascii="Times New Roman" w:hAnsi="Times New Roman" w:cs="Times New Roman"/>
          <w:sz w:val="28"/>
          <w:szCs w:val="28"/>
        </w:rPr>
        <w:t>п</w:t>
      </w:r>
      <w:r w:rsidR="001B13A4" w:rsidRPr="00CA673A">
        <w:rPr>
          <w:rFonts w:ascii="Times New Roman" w:hAnsi="Times New Roman" w:cs="Times New Roman"/>
          <w:sz w:val="28"/>
          <w:szCs w:val="28"/>
        </w:rPr>
        <w:t>роект</w:t>
      </w:r>
      <w:r w:rsidR="001B13A4">
        <w:rPr>
          <w:rFonts w:ascii="Times New Roman" w:hAnsi="Times New Roman" w:cs="Times New Roman"/>
          <w:sz w:val="28"/>
          <w:szCs w:val="28"/>
        </w:rPr>
        <w:t>ом</w:t>
      </w:r>
      <w:r w:rsidR="001B13A4" w:rsidRPr="00CA673A">
        <w:rPr>
          <w:rFonts w:ascii="Times New Roman" w:hAnsi="Times New Roman" w:cs="Times New Roman"/>
          <w:sz w:val="28"/>
          <w:szCs w:val="28"/>
        </w:rPr>
        <w:t xml:space="preserve"> </w:t>
      </w:r>
      <w:r w:rsidR="001B13A4">
        <w:rPr>
          <w:rFonts w:ascii="Times New Roman" w:hAnsi="Times New Roman" w:cs="Times New Roman"/>
          <w:sz w:val="28"/>
          <w:szCs w:val="28"/>
        </w:rPr>
        <w:t>распоряжения</w:t>
      </w:r>
      <w:r w:rsidRPr="00CA673A">
        <w:rPr>
          <w:rFonts w:ascii="Times New Roman" w:hAnsi="Times New Roman" w:cs="Times New Roman"/>
          <w:sz w:val="28"/>
          <w:szCs w:val="28"/>
        </w:rPr>
        <w:t>, не повлияет на достижение целей государственных программ Российской Федерации.</w:t>
      </w:r>
    </w:p>
    <w:p w:rsidR="00CA673A" w:rsidRPr="00CA673A" w:rsidRDefault="00CA673A" w:rsidP="00CA673A">
      <w:pPr>
        <w:widowControl w:val="0"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73A">
        <w:rPr>
          <w:rFonts w:ascii="Times New Roman" w:hAnsi="Times New Roman" w:cs="Times New Roman"/>
          <w:sz w:val="28"/>
          <w:szCs w:val="28"/>
        </w:rPr>
        <w:t xml:space="preserve">В </w:t>
      </w:r>
      <w:r w:rsidR="001B13A4">
        <w:rPr>
          <w:rFonts w:ascii="Times New Roman" w:hAnsi="Times New Roman" w:cs="Times New Roman"/>
          <w:sz w:val="28"/>
          <w:szCs w:val="28"/>
        </w:rPr>
        <w:t>п</w:t>
      </w:r>
      <w:r w:rsidR="001B13A4" w:rsidRPr="00CA673A">
        <w:rPr>
          <w:rFonts w:ascii="Times New Roman" w:hAnsi="Times New Roman" w:cs="Times New Roman"/>
          <w:sz w:val="28"/>
          <w:szCs w:val="28"/>
        </w:rPr>
        <w:t>роект</w:t>
      </w:r>
      <w:r w:rsidR="001B13A4">
        <w:rPr>
          <w:rFonts w:ascii="Times New Roman" w:hAnsi="Times New Roman" w:cs="Times New Roman"/>
          <w:sz w:val="28"/>
          <w:szCs w:val="28"/>
        </w:rPr>
        <w:t>е</w:t>
      </w:r>
      <w:r w:rsidR="001B13A4" w:rsidRPr="00CA673A">
        <w:rPr>
          <w:rFonts w:ascii="Times New Roman" w:hAnsi="Times New Roman" w:cs="Times New Roman"/>
          <w:sz w:val="28"/>
          <w:szCs w:val="28"/>
        </w:rPr>
        <w:t xml:space="preserve"> </w:t>
      </w:r>
      <w:r w:rsidR="001B13A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CA673A">
        <w:rPr>
          <w:rFonts w:ascii="Times New Roman" w:hAnsi="Times New Roman" w:cs="Times New Roman"/>
          <w:sz w:val="28"/>
          <w:szCs w:val="28"/>
        </w:rPr>
        <w:t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</w:t>
      </w:r>
      <w:r w:rsidR="00D14CAB">
        <w:rPr>
          <w:rFonts w:ascii="Times New Roman" w:hAnsi="Times New Roman" w:cs="Times New Roman"/>
          <w:sz w:val="28"/>
          <w:szCs w:val="28"/>
        </w:rPr>
        <w:br/>
      </w:r>
      <w:r w:rsidRPr="00CA673A">
        <w:rPr>
          <w:rFonts w:ascii="Times New Roman" w:hAnsi="Times New Roman" w:cs="Times New Roman"/>
          <w:sz w:val="28"/>
          <w:szCs w:val="28"/>
        </w:rPr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73A">
        <w:rPr>
          <w:rFonts w:ascii="Times New Roman" w:hAnsi="Times New Roman" w:cs="Times New Roman"/>
          <w:sz w:val="28"/>
          <w:szCs w:val="28"/>
        </w:rPr>
        <w:t>их несоблюдения, отсутствуют.</w:t>
      </w:r>
    </w:p>
    <w:p w:rsidR="001D233F" w:rsidRPr="001D233F" w:rsidRDefault="001D233F" w:rsidP="001D23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D233F" w:rsidRPr="001D233F" w:rsidSect="00E65293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BA" w:rsidRDefault="008F49BA" w:rsidP="00DD1D82">
      <w:pPr>
        <w:spacing w:after="0" w:line="240" w:lineRule="auto"/>
      </w:pPr>
      <w:r>
        <w:separator/>
      </w:r>
    </w:p>
  </w:endnote>
  <w:endnote w:type="continuationSeparator" w:id="0">
    <w:p w:rsidR="008F49BA" w:rsidRDefault="008F49BA" w:rsidP="00DD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BA" w:rsidRDefault="008F49BA" w:rsidP="00DD1D82">
      <w:pPr>
        <w:spacing w:after="0" w:line="240" w:lineRule="auto"/>
      </w:pPr>
      <w:r>
        <w:separator/>
      </w:r>
    </w:p>
  </w:footnote>
  <w:footnote w:type="continuationSeparator" w:id="0">
    <w:p w:rsidR="008F49BA" w:rsidRDefault="008F49BA" w:rsidP="00DD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625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5293" w:rsidRPr="00E65293" w:rsidRDefault="00E6529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52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52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52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4A8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652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5293" w:rsidRPr="00E65293" w:rsidRDefault="00E65293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B1"/>
    <w:rsid w:val="00004080"/>
    <w:rsid w:val="00034A8D"/>
    <w:rsid w:val="00036CEE"/>
    <w:rsid w:val="000400E8"/>
    <w:rsid w:val="0006126F"/>
    <w:rsid w:val="00073899"/>
    <w:rsid w:val="000A60AE"/>
    <w:rsid w:val="000B74D7"/>
    <w:rsid w:val="000C1499"/>
    <w:rsid w:val="000C7CD6"/>
    <w:rsid w:val="000D3A8A"/>
    <w:rsid w:val="00120392"/>
    <w:rsid w:val="00136578"/>
    <w:rsid w:val="00193E84"/>
    <w:rsid w:val="001B13A4"/>
    <w:rsid w:val="001B58CB"/>
    <w:rsid w:val="001D233F"/>
    <w:rsid w:val="001E01E8"/>
    <w:rsid w:val="00225D2C"/>
    <w:rsid w:val="00261DD4"/>
    <w:rsid w:val="00274DA8"/>
    <w:rsid w:val="0029409F"/>
    <w:rsid w:val="00297C66"/>
    <w:rsid w:val="002F10E9"/>
    <w:rsid w:val="002F6020"/>
    <w:rsid w:val="002F611D"/>
    <w:rsid w:val="0030763E"/>
    <w:rsid w:val="00326D4F"/>
    <w:rsid w:val="0033196E"/>
    <w:rsid w:val="003D0718"/>
    <w:rsid w:val="003F5F82"/>
    <w:rsid w:val="00400095"/>
    <w:rsid w:val="00422D2F"/>
    <w:rsid w:val="004634F8"/>
    <w:rsid w:val="004739BA"/>
    <w:rsid w:val="00485030"/>
    <w:rsid w:val="004A0865"/>
    <w:rsid w:val="004A0F11"/>
    <w:rsid w:val="004A1F47"/>
    <w:rsid w:val="004B3278"/>
    <w:rsid w:val="004F3B0D"/>
    <w:rsid w:val="00516629"/>
    <w:rsid w:val="00535A92"/>
    <w:rsid w:val="0055721E"/>
    <w:rsid w:val="00576339"/>
    <w:rsid w:val="0057652F"/>
    <w:rsid w:val="005A4F4C"/>
    <w:rsid w:val="005B186A"/>
    <w:rsid w:val="005C1DAB"/>
    <w:rsid w:val="005E0AF4"/>
    <w:rsid w:val="00607196"/>
    <w:rsid w:val="00626F43"/>
    <w:rsid w:val="00642E53"/>
    <w:rsid w:val="0065195C"/>
    <w:rsid w:val="00673C61"/>
    <w:rsid w:val="00675423"/>
    <w:rsid w:val="0068253D"/>
    <w:rsid w:val="006A21E8"/>
    <w:rsid w:val="006B2EE4"/>
    <w:rsid w:val="006B6846"/>
    <w:rsid w:val="006F11E1"/>
    <w:rsid w:val="00711FD5"/>
    <w:rsid w:val="007370BD"/>
    <w:rsid w:val="00760E4C"/>
    <w:rsid w:val="00794101"/>
    <w:rsid w:val="007971B1"/>
    <w:rsid w:val="00805E19"/>
    <w:rsid w:val="0083559A"/>
    <w:rsid w:val="00835B46"/>
    <w:rsid w:val="00874F3D"/>
    <w:rsid w:val="00897B25"/>
    <w:rsid w:val="008B1AE2"/>
    <w:rsid w:val="008B5C45"/>
    <w:rsid w:val="008B77D2"/>
    <w:rsid w:val="008F49BA"/>
    <w:rsid w:val="00913967"/>
    <w:rsid w:val="0092027F"/>
    <w:rsid w:val="00933355"/>
    <w:rsid w:val="009510F6"/>
    <w:rsid w:val="00951237"/>
    <w:rsid w:val="009F222B"/>
    <w:rsid w:val="009F3EC5"/>
    <w:rsid w:val="00A071C8"/>
    <w:rsid w:val="00A23D3B"/>
    <w:rsid w:val="00A40201"/>
    <w:rsid w:val="00A85F50"/>
    <w:rsid w:val="00A97956"/>
    <w:rsid w:val="00B3232C"/>
    <w:rsid w:val="00B550E8"/>
    <w:rsid w:val="00B6232D"/>
    <w:rsid w:val="00B7341B"/>
    <w:rsid w:val="00B9377A"/>
    <w:rsid w:val="00BB0F6F"/>
    <w:rsid w:val="00BB327E"/>
    <w:rsid w:val="00BB373E"/>
    <w:rsid w:val="00BB47B8"/>
    <w:rsid w:val="00C627D6"/>
    <w:rsid w:val="00CA673A"/>
    <w:rsid w:val="00CA78B2"/>
    <w:rsid w:val="00CE4350"/>
    <w:rsid w:val="00D14CAB"/>
    <w:rsid w:val="00D234B1"/>
    <w:rsid w:val="00D302A8"/>
    <w:rsid w:val="00D31316"/>
    <w:rsid w:val="00D4120C"/>
    <w:rsid w:val="00D64DCD"/>
    <w:rsid w:val="00D76180"/>
    <w:rsid w:val="00D815FA"/>
    <w:rsid w:val="00DD1D82"/>
    <w:rsid w:val="00E116DC"/>
    <w:rsid w:val="00E65293"/>
    <w:rsid w:val="00E90B16"/>
    <w:rsid w:val="00E969DD"/>
    <w:rsid w:val="00EA03C0"/>
    <w:rsid w:val="00EA24A2"/>
    <w:rsid w:val="00EB22FB"/>
    <w:rsid w:val="00F22573"/>
    <w:rsid w:val="00F52913"/>
    <w:rsid w:val="00F80D7A"/>
    <w:rsid w:val="00FA0679"/>
    <w:rsid w:val="00FD7728"/>
    <w:rsid w:val="00FE2D89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2CF0C15-5A10-49AF-B2CC-C14E008A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2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1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1D82"/>
  </w:style>
  <w:style w:type="paragraph" w:styleId="a7">
    <w:name w:val="footer"/>
    <w:basedOn w:val="a"/>
    <w:link w:val="a8"/>
    <w:uiPriority w:val="99"/>
    <w:unhideWhenUsed/>
    <w:rsid w:val="00DD1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1D82"/>
  </w:style>
  <w:style w:type="paragraph" w:customStyle="1" w:styleId="Style13">
    <w:name w:val="Style13"/>
    <w:basedOn w:val="a"/>
    <w:uiPriority w:val="99"/>
    <w:rsid w:val="00D31316"/>
    <w:pPr>
      <w:widowControl w:val="0"/>
      <w:autoSpaceDE w:val="0"/>
      <w:autoSpaceDN w:val="0"/>
      <w:adjustRightInd w:val="0"/>
      <w:spacing w:after="0" w:line="483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3131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4659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Мария Владимировна</dc:creator>
  <cp:lastModifiedBy>Стадников Денис Александрович</cp:lastModifiedBy>
  <cp:revision>2</cp:revision>
  <cp:lastPrinted>2017-06-29T17:36:00Z</cp:lastPrinted>
  <dcterms:created xsi:type="dcterms:W3CDTF">2022-08-18T18:16:00Z</dcterms:created>
  <dcterms:modified xsi:type="dcterms:W3CDTF">2022-08-18T18:16:00Z</dcterms:modified>
</cp:coreProperties>
</file>