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before="0" w:beforeAutospacing="0" w:after="0" w:afterAutospacing="0"/>
        <w:shd w:val="clear" w:color="auto" w:fill="ffffff"/>
        <w:rPr>
          <w:b/>
          <w:color w:val="000000"/>
          <w:sz w:val="28"/>
          <w:szCs w:val="28"/>
        </w:rPr>
      </w:pPr>
      <w:r>
        <w:rPr>
          <w:rStyle w:val="833"/>
          <w:b/>
          <w:color w:val="000000"/>
          <w:sz w:val="28"/>
          <w:szCs w:val="28"/>
        </w:rPr>
        <w:t xml:space="preserve">ПОЯСНИТЕЛЬНАЯ ЗАПИСКА</w:t>
      </w:r>
      <w:r/>
    </w:p>
    <w:p>
      <w:pPr>
        <w:pStyle w:val="834"/>
        <w:ind w:firstLine="288"/>
        <w:jc w:val="center"/>
        <w:spacing w:before="0" w:beforeAutospacing="0" w:after="0" w:afterAutospacing="0"/>
        <w:shd w:val="clear" w:color="auto" w:fill="ffffff"/>
        <w:rPr>
          <w:rStyle w:val="833"/>
          <w:b/>
          <w:color w:val="000000"/>
          <w:sz w:val="28"/>
          <w:szCs w:val="28"/>
        </w:rPr>
      </w:pPr>
      <w:r>
        <w:rPr>
          <w:rStyle w:val="833"/>
          <w:b/>
          <w:color w:val="000000"/>
          <w:sz w:val="28"/>
          <w:szCs w:val="28"/>
        </w:rPr>
        <w:t xml:space="preserve">к проекту постановления Правительства Российской Федерации</w:t>
      </w:r>
      <w:r>
        <w:rPr>
          <w:rStyle w:val="833"/>
          <w:b/>
          <w:color w:val="000000"/>
          <w:sz w:val="28"/>
          <w:szCs w:val="28"/>
        </w:rPr>
        <w:br/>
      </w:r>
      <w:r>
        <w:rPr>
          <w:rStyle w:val="833"/>
          <w:b/>
          <w:color w:val="000000"/>
          <w:sz w:val="28"/>
          <w:szCs w:val="28"/>
        </w:rPr>
        <w:t xml:space="preserve">«Об утверждении перечня высокотехнологичного оборудования, в отношении которого при формировании первоначальной стоимости основного средства налогоплательщик учитывает расходы с применением </w:t>
      </w:r>
      <w:r>
        <w:rPr>
          <w:rStyle w:val="833"/>
          <w:b/>
          <w:color w:val="000000"/>
          <w:sz w:val="28"/>
          <w:szCs w:val="28"/>
        </w:rPr>
        <w:br/>
        <w:t xml:space="preserve">коэффициента 1,5»</w:t>
      </w:r>
      <w:r/>
    </w:p>
    <w:p>
      <w:pPr>
        <w:pStyle w:val="835"/>
        <w:ind w:firstLine="562"/>
        <w:jc w:val="both"/>
        <w:spacing w:before="0" w:beforeAutospacing="0" w:after="0" w:afterAutospacing="0" w:line="336" w:lineRule="auto"/>
        <w:shd w:val="clear" w:color="auto" w:fill="ffffff"/>
        <w:rPr>
          <w:rStyle w:val="83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выполнения Послания Президента Российской Федерации Федеральному Собранию Российской Федерации от 21 февраля 2023 г., </w:t>
      </w:r>
      <w:r>
        <w:rPr>
          <w:rFonts w:ascii="Times New Roman" w:hAnsi="Times New Roman" w:cs="Times New Roman"/>
          <w:sz w:val="28"/>
        </w:rPr>
        <w:br/>
        <w:t xml:space="preserve">в соответствии с поручениями Председателя Правительства Российской Федерации М.В. Мишустина от 22 февраля 2023 г. № ММ-П43-2462, Зам</w:t>
      </w:r>
      <w:r>
        <w:rPr>
          <w:rFonts w:ascii="Times New Roman" w:hAnsi="Times New Roman" w:cs="Times New Roman"/>
          <w:sz w:val="28"/>
        </w:rPr>
        <w:t xml:space="preserve">естителя Председателя Правительства Российской Федерации – Министра промышленности и торговли Российской Федерации Д.В. Мантурова от 8 марта 2023 г. № МД-П9-3065 Минпромторгом России разработан проект постановления Правительства Российской Федерации «Об ут</w:t>
      </w:r>
      <w:r>
        <w:rPr>
          <w:rFonts w:ascii="Times New Roman" w:hAnsi="Times New Roman" w:cs="Times New Roman"/>
          <w:sz w:val="28"/>
        </w:rPr>
        <w:t xml:space="preserve">верждении перечня высокотехнологичного оборудования, в отношении которого при формировании первоначальной стоимости основного средства налогоплательщик учитывает расходы с применением коэффициента 1,5» (далее – проект постановления), утверждающий перечень </w:t>
      </w:r>
      <w:r>
        <w:rPr>
          <w:rFonts w:ascii="Times New Roman" w:hAnsi="Times New Roman" w:cs="Times New Roman"/>
          <w:sz w:val="28"/>
        </w:rPr>
        <w:t xml:space="preserve">высокотехнологичного оборудования, в отношении которого при формировании первоначальной стоимости основного средства налогоплательщик учитывает расходы с применением коэффициента 1,5 </w:t>
      </w:r>
      <w:r>
        <w:rPr>
          <w:rFonts w:ascii="Times New Roman" w:hAnsi="Times New Roman" w:cs="Times New Roman"/>
          <w:sz w:val="28"/>
        </w:rPr>
        <w:t xml:space="preserve">(далее</w:t>
      </w:r>
      <w:r>
        <w:rPr>
          <w:rFonts w:ascii="Times New Roman" w:hAnsi="Times New Roman" w:cs="Times New Roman"/>
          <w:sz w:val="28"/>
        </w:rPr>
        <w:t xml:space="preserve"> соответственно</w:t>
      </w:r>
      <w:r>
        <w:rPr>
          <w:rFonts w:ascii="Times New Roman" w:hAnsi="Times New Roman" w:cs="Times New Roman"/>
          <w:sz w:val="28"/>
        </w:rPr>
        <w:t xml:space="preserve"> – перечень</w:t>
      </w:r>
      <w:r>
        <w:rPr>
          <w:rFonts w:ascii="Times New Roman" w:hAnsi="Times New Roman" w:cs="Times New Roman"/>
          <w:sz w:val="28"/>
        </w:rPr>
        <w:t xml:space="preserve">, высокотехнологичное оборудование</w:t>
      </w:r>
      <w:r>
        <w:rPr>
          <w:rFonts w:ascii="Times New Roman" w:hAnsi="Times New Roman" w:cs="Times New Roman"/>
          <w:sz w:val="28"/>
        </w:rPr>
        <w:t xml:space="preserve">). 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информирования отмечается, что в</w:t>
      </w:r>
      <w:r>
        <w:rPr>
          <w:rFonts w:ascii="Times New Roman" w:hAnsi="Times New Roman" w:cs="Times New Roman"/>
          <w:sz w:val="28"/>
        </w:rPr>
        <w:t xml:space="preserve"> настоящее время на основании абзаца третьего пункта 1 статьи 257 Налогового кодекса Российской Федерации (далее –</w:t>
      </w:r>
      <w:r>
        <w:rPr>
          <w:rFonts w:ascii="Times New Roman" w:hAnsi="Times New Roman" w:cs="Times New Roman"/>
          <w:sz w:val="28"/>
        </w:rPr>
        <w:t xml:space="preserve"> НК РФ</w:t>
      </w:r>
      <w:r>
        <w:rPr>
          <w:rFonts w:ascii="Times New Roman" w:hAnsi="Times New Roman" w:cs="Times New Roman"/>
          <w:sz w:val="28"/>
        </w:rPr>
        <w:t xml:space="preserve">)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налогоплательщики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вправе при формировании первоначальной стоимости основного средства, включенного в единый реестр российской радиоэлектронной продукции, относящегося к сфере искусственного интеллекта, учитывать </w:t>
      </w:r>
      <w:r>
        <w:rPr>
          <w:rFonts w:ascii="Times New Roman" w:hAnsi="Times New Roman" w:cs="Times New Roman"/>
          <w:sz w:val="28"/>
        </w:rPr>
        <w:t xml:space="preserve">при формировании </w:t>
      </w:r>
      <w:r>
        <w:rPr>
          <w:rFonts w:ascii="Times New Roman" w:hAnsi="Times New Roman" w:cs="Times New Roman"/>
          <w:sz w:val="28"/>
        </w:rPr>
        <w:t xml:space="preserve">налога на прибыль организаций соответствующие расходы с применением коэффициента 1,5.</w:t>
      </w:r>
      <w:r>
        <w:rPr>
          <w:rFonts w:ascii="Times New Roman" w:hAnsi="Times New Roman" w:cs="Times New Roman"/>
          <w:sz w:val="28"/>
        </w:rPr>
        <w:t xml:space="preserve"> 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Аналогичная норма предусмотрена абзацем тринадцатым пункта 3 статьи</w:t>
        <w:br/>
        <w:t xml:space="preserve">257 НК РФ при формировании первоначальной стоимости нематериальных активов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в виде исключительных прав на программы для ЭВМ и базы данных, включенные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в единый реестр российских программ для электронных вычислительных машин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и баз данных, относящиеся к сфере искусственного интеллекта.</w:t>
      </w:r>
      <w:r/>
    </w:p>
    <w:p>
      <w:pPr>
        <w:ind w:firstLine="709"/>
        <w:jc w:val="both"/>
        <w:spacing w:after="0" w:line="360" w:lineRule="auto"/>
        <w:rPr>
          <w:rStyle w:val="833"/>
          <w:rFonts w:ascii="Times New Roman" w:hAnsi="Times New Roman" w:cs="Times New Roman"/>
          <w:sz w:val="28"/>
        </w:rPr>
      </w:pPr>
      <w:r>
        <w:rPr>
          <w:rStyle w:val="833"/>
          <w:rFonts w:ascii="Times New Roman" w:hAnsi="Times New Roman" w:cs="Times New Roman"/>
          <w:color w:val="000000"/>
          <w:sz w:val="28"/>
          <w:szCs w:val="28"/>
        </w:rPr>
        <w:t xml:space="preserve">В этой связи предлагается распространить данную практику </w:t>
      </w:r>
      <w:r>
        <w:rPr>
          <w:rStyle w:val="833"/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833"/>
          <w:rFonts w:ascii="Times New Roman" w:hAnsi="Times New Roman" w:cs="Times New Roman"/>
          <w:color w:val="000000"/>
          <w:sz w:val="28"/>
          <w:szCs w:val="28"/>
        </w:rPr>
        <w:t xml:space="preserve">на</w:t>
      </w:r>
      <w:r>
        <w:rPr>
          <w:rStyle w:val="833"/>
          <w:rFonts w:ascii="Times New Roman" w:hAnsi="Times New Roman" w:cs="Times New Roman"/>
          <w:color w:val="000000"/>
          <w:sz w:val="28"/>
          <w:szCs w:val="28"/>
        </w:rPr>
        <w:t xml:space="preserve"> высокотехнологичную</w:t>
      </w:r>
      <w:r>
        <w:rPr>
          <w:rStyle w:val="833"/>
          <w:rFonts w:ascii="Times New Roman" w:hAnsi="Times New Roman" w:cs="Times New Roman"/>
          <w:color w:val="000000"/>
          <w:sz w:val="28"/>
          <w:szCs w:val="28"/>
        </w:rPr>
        <w:t xml:space="preserve"> продукцию, </w:t>
      </w:r>
      <w:r>
        <w:rPr>
          <w:rStyle w:val="833"/>
          <w:rFonts w:ascii="Times New Roman" w:hAnsi="Times New Roman" w:cs="Times New Roman"/>
          <w:color w:val="000000"/>
          <w:sz w:val="28"/>
          <w:szCs w:val="28"/>
        </w:rPr>
        <w:t xml:space="preserve">включенную в перечень, которая является </w:t>
      </w:r>
      <w:r>
        <w:rPr>
          <w:rStyle w:val="833"/>
          <w:rFonts w:ascii="Times New Roman" w:hAnsi="Times New Roman" w:cs="Times New Roman"/>
          <w:color w:val="000000"/>
          <w:sz w:val="28"/>
          <w:szCs w:val="28"/>
        </w:rPr>
        <w:t xml:space="preserve">основным средством производства пр</w:t>
      </w:r>
      <w:r>
        <w:rPr>
          <w:rStyle w:val="833"/>
          <w:rFonts w:ascii="Times New Roman" w:hAnsi="Times New Roman" w:cs="Times New Roman"/>
          <w:color w:val="000000"/>
          <w:sz w:val="28"/>
          <w:szCs w:val="28"/>
        </w:rPr>
        <w:t xml:space="preserve">и изготовлении товарно-номенклатурных позиций.</w:t>
      </w:r>
      <w:r/>
    </w:p>
    <w:p>
      <w:pPr>
        <w:ind w:firstLine="709"/>
        <w:jc w:val="both"/>
        <w:spacing w:after="0" w:line="360" w:lineRule="auto"/>
        <w:rPr>
          <w:rStyle w:val="833"/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мнению Минпромторга России, предоставление льготы по налогу </w:t>
      </w:r>
      <w:r>
        <w:rPr>
          <w:rFonts w:ascii="Times New Roman" w:hAnsi="Times New Roman" w:cs="Times New Roman"/>
          <w:sz w:val="28"/>
        </w:rPr>
        <w:br/>
        <w:t xml:space="preserve">на прибыль организаций должно осуществляться в отношении продукции</w:t>
      </w:r>
      <w:r>
        <w:rPr>
          <w:rFonts w:ascii="Times New Roman" w:hAnsi="Times New Roman" w:cs="Times New Roman"/>
          <w:sz w:val="28"/>
        </w:rPr>
        <w:t xml:space="preserve"> из перечня</w:t>
      </w:r>
      <w:r>
        <w:rPr>
          <w:rFonts w:ascii="Times New Roman" w:hAnsi="Times New Roman" w:cs="Times New Roman"/>
          <w:sz w:val="28"/>
        </w:rPr>
        <w:t xml:space="preserve">, включенной в реестр</w:t>
      </w:r>
      <w:r>
        <w:rPr>
          <w:rFonts w:ascii="Times New Roman" w:hAnsi="Times New Roman" w:cs="Times New Roman"/>
          <w:sz w:val="28"/>
        </w:rPr>
        <w:t xml:space="preserve"> российской промыш</w:t>
      </w:r>
      <w:r>
        <w:rPr>
          <w:rFonts w:ascii="Times New Roman" w:hAnsi="Times New Roman" w:cs="Times New Roman"/>
          <w:sz w:val="28"/>
        </w:rPr>
        <w:t xml:space="preserve">ленной продукции, формируемый </w:t>
      </w:r>
      <w:r>
        <w:rPr>
          <w:rFonts w:ascii="Times New Roman" w:hAnsi="Times New Roman" w:cs="Times New Roman"/>
          <w:sz w:val="28"/>
        </w:rPr>
        <w:br/>
        <w:t xml:space="preserve">в соответствии с п</w:t>
      </w:r>
      <w:r>
        <w:rPr>
          <w:rFonts w:ascii="Times New Roman" w:hAnsi="Times New Roman" w:cs="Times New Roman"/>
          <w:sz w:val="28"/>
        </w:rPr>
        <w:t xml:space="preserve">остановление</w:t>
      </w:r>
      <w:r>
        <w:rPr>
          <w:rFonts w:ascii="Times New Roman" w:hAnsi="Times New Roman" w:cs="Times New Roman"/>
          <w:sz w:val="28"/>
        </w:rPr>
        <w:t xml:space="preserve">м</w:t>
      </w:r>
      <w:r>
        <w:rPr>
          <w:rFonts w:ascii="Times New Roman" w:hAnsi="Times New Roman" w:cs="Times New Roman"/>
          <w:sz w:val="28"/>
        </w:rPr>
        <w:t xml:space="preserve"> Правительства Р</w:t>
      </w:r>
      <w:r>
        <w:rPr>
          <w:rFonts w:ascii="Times New Roman" w:hAnsi="Times New Roman" w:cs="Times New Roman"/>
          <w:sz w:val="28"/>
        </w:rPr>
        <w:t xml:space="preserve">оссийской </w:t>
      </w:r>
      <w:r>
        <w:rPr>
          <w:rFonts w:ascii="Times New Roman" w:hAnsi="Times New Roman" w:cs="Times New Roman"/>
          <w:sz w:val="28"/>
        </w:rPr>
        <w:t xml:space="preserve">Ф</w:t>
      </w:r>
      <w:r>
        <w:rPr>
          <w:rFonts w:ascii="Times New Roman" w:hAnsi="Times New Roman" w:cs="Times New Roman"/>
          <w:sz w:val="28"/>
        </w:rPr>
        <w:t xml:space="preserve">едерации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от 17</w:t>
      </w:r>
      <w:r>
        <w:rPr>
          <w:rFonts w:ascii="Times New Roman" w:hAnsi="Times New Roman" w:cs="Times New Roman"/>
          <w:sz w:val="28"/>
        </w:rPr>
        <w:t xml:space="preserve"> июля 2015 г.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№ 719 «</w:t>
      </w:r>
      <w:r>
        <w:rPr>
          <w:rFonts w:ascii="Times New Roman" w:hAnsi="Times New Roman" w:cs="Times New Roman"/>
          <w:sz w:val="28"/>
        </w:rPr>
        <w:t xml:space="preserve">О подтверждении производства промышленной продукции на т</w:t>
      </w:r>
      <w:r>
        <w:rPr>
          <w:rFonts w:ascii="Times New Roman" w:hAnsi="Times New Roman" w:cs="Times New Roman"/>
          <w:sz w:val="28"/>
        </w:rPr>
        <w:t xml:space="preserve">ерритории Российской Федерации» (далее – реестр).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highlight w:val="none"/>
        </w:rPr>
      </w:pPr>
      <w:r>
        <w:rPr>
          <w:rFonts w:ascii="Times New Roman" w:hAnsi="Times New Roman" w:cs="Times New Roman"/>
          <w:sz w:val="28"/>
        </w:rPr>
        <w:t xml:space="preserve">О</w:t>
      </w:r>
      <w:r>
        <w:rPr>
          <w:rFonts w:ascii="Times New Roman" w:hAnsi="Times New Roman" w:cs="Times New Roman"/>
          <w:sz w:val="28"/>
        </w:rPr>
        <w:t xml:space="preserve">сновным критерием, в соответс</w:t>
      </w:r>
      <w:r>
        <w:rPr>
          <w:rFonts w:ascii="Times New Roman" w:hAnsi="Times New Roman" w:cs="Times New Roman"/>
          <w:sz w:val="28"/>
        </w:rPr>
        <w:t xml:space="preserve">твии с которым на продукцию будет распространяться налоговая льгота, является наличие заключения о подтверждении производства промышленной продукции на территории Российской Федерации, выдаваемого Минпромторгом России в соответствии с постановлением № 719 </w:t>
      </w:r>
      <w:r>
        <w:rPr>
          <w:rFonts w:ascii="Times New Roman" w:hAnsi="Times New Roman" w:cs="Times New Roman"/>
          <w:sz w:val="28"/>
        </w:rPr>
        <w:br/>
        <w:t xml:space="preserve">(далее – заключение), а также регистрационного номера реестровой записи </w:t>
      </w:r>
      <w:r>
        <w:rPr>
          <w:rFonts w:ascii="Times New Roman" w:hAnsi="Times New Roman" w:cs="Times New Roman"/>
          <w:sz w:val="28"/>
        </w:rPr>
        <w:br/>
        <w:t xml:space="preserve">в реестре. Отмечается, что подобные требования являлись наиболее важными условиями при отборе продукции на этапе формирования перечня. 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highlight w:val="none"/>
        </w:rPr>
        <w:t xml:space="preserve">В описании технических характеристик присутствуют уточняющие сведения, позволяющие более детально классифицировать продукцию, представленную</w:t>
        <w:br/>
        <w:t xml:space="preserve">в перечне.</w:t>
      </w:r>
      <w:r>
        <w:rPr>
          <w:rFonts w:ascii="Times New Roman" w:hAnsi="Times New Roman" w:cs="Times New Roman"/>
          <w:sz w:val="28"/>
          <w:highlight w:val="none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вышеупомянут</w:t>
      </w:r>
      <w:r>
        <w:rPr>
          <w:rFonts w:ascii="Times New Roman" w:hAnsi="Times New Roman" w:cs="Times New Roman"/>
          <w:sz w:val="28"/>
        </w:rPr>
        <w:t xml:space="preserve">ые вводные помогут избежать излишних товарно-номенклатурных позиций в перечне, а также стимулировать производителей, осуществляющих свою деятельность в сфере промышленности на территории Российской Федерации, получить заключение, что положительно скажется </w:t>
      </w:r>
      <w:r>
        <w:rPr>
          <w:rFonts w:ascii="Times New Roman" w:hAnsi="Times New Roman" w:cs="Times New Roman"/>
          <w:sz w:val="28"/>
        </w:rPr>
        <w:br/>
        <w:t xml:space="preserve">на стимулирование спроса на российскую промышленную продукцию. </w:t>
      </w:r>
      <w:r/>
    </w:p>
    <w:p>
      <w:pPr>
        <w:pStyle w:val="835"/>
        <w:ind w:firstLine="709"/>
        <w:jc w:val="both"/>
        <w:spacing w:before="0" w:beforeAutospacing="0" w:after="0" w:afterAutospacing="0" w:line="360" w:lineRule="auto"/>
        <w:shd w:val="clear" w:color="auto" w:fill="ffffff"/>
        <w:widowControl w:val="off"/>
        <w:rPr>
          <w:rStyle w:val="833"/>
          <w:color w:val="000000"/>
          <w:sz w:val="28"/>
        </w:rPr>
      </w:pPr>
      <w:r>
        <w:rPr>
          <w:rStyle w:val="833"/>
          <w:color w:val="000000"/>
          <w:sz w:val="28"/>
        </w:rPr>
        <w:t xml:space="preserve">Дополнительно Минпромторг России отмечает, что ведение реестра осуществляется полностью в электронном виде в государственной информационной системе промышленности, что позволяет проводить обмен необходимой информацией и данными с ФНС России.</w:t>
      </w:r>
      <w:r/>
    </w:p>
    <w:p>
      <w:pPr>
        <w:pStyle w:val="835"/>
        <w:ind w:firstLine="709"/>
        <w:jc w:val="both"/>
        <w:spacing w:before="0" w:beforeAutospacing="0" w:after="0" w:afterAutospacing="0" w:line="360" w:lineRule="auto"/>
        <w:shd w:val="clear" w:color="auto" w:fill="ffffff"/>
        <w:widowControl w:val="off"/>
        <w:rPr>
          <w:rStyle w:val="833"/>
          <w:color w:val="000000"/>
          <w:sz w:val="28"/>
        </w:rPr>
      </w:pPr>
      <w:r>
        <w:rPr>
          <w:rStyle w:val="833"/>
          <w:color w:val="000000"/>
          <w:sz w:val="28"/>
        </w:rPr>
        <w:t xml:space="preserve">Анализ правоприменительной практики не проводился.</w:t>
      </w:r>
      <w:r/>
    </w:p>
    <w:p>
      <w:pPr>
        <w:pStyle w:val="835"/>
        <w:ind w:firstLine="709"/>
        <w:jc w:val="both"/>
        <w:spacing w:before="0" w:beforeAutospacing="0" w:after="0" w:afterAutospacing="0" w:line="360" w:lineRule="auto"/>
        <w:shd w:val="clear" w:color="auto" w:fill="ffffff"/>
        <w:widowControl w:val="off"/>
        <w:rPr>
          <w:rStyle w:val="833"/>
          <w:sz w:val="28"/>
          <w:szCs w:val="28"/>
        </w:rPr>
      </w:pPr>
      <w:r>
        <w:rPr>
          <w:rStyle w:val="833"/>
          <w:sz w:val="28"/>
          <w:szCs w:val="28"/>
        </w:rPr>
        <w:t xml:space="preserve">Реализация положений, предусмотренных проектом постановления,</w:t>
      </w:r>
      <w:r>
        <w:rPr>
          <w:rStyle w:val="833"/>
          <w:sz w:val="28"/>
          <w:szCs w:val="28"/>
        </w:rPr>
        <w:br/>
      </w:r>
      <w:r>
        <w:rPr>
          <w:rStyle w:val="833"/>
          <w:sz w:val="28"/>
          <w:szCs w:val="28"/>
        </w:rPr>
        <w:t xml:space="preserve">не потребует дополнительных расходов федерального бюджета.</w:t>
      </w:r>
      <w:r/>
    </w:p>
    <w:p>
      <w:pPr>
        <w:pStyle w:val="837"/>
        <w:ind w:firstLine="709"/>
        <w:jc w:val="both"/>
        <w:spacing w:before="0" w:beforeAutospacing="0" w:after="0" w:afterAutospacing="0" w:line="360" w:lineRule="auto"/>
        <w:shd w:val="clear" w:color="auto" w:fill="ffffff"/>
        <w:widowControl w:val="off"/>
        <w:rPr>
          <w:rStyle w:val="833"/>
          <w:sz w:val="28"/>
          <w:szCs w:val="28"/>
        </w:rPr>
      </w:pPr>
      <w:r>
        <w:rPr>
          <w:rStyle w:val="833"/>
          <w:sz w:val="28"/>
          <w:szCs w:val="28"/>
        </w:rPr>
        <w:t xml:space="preserve">Принятие положений, предусмотренных проектом постановления, не повлечет социально-экономических, финансовых и иных последствий, в том числе </w:t>
      </w:r>
      <w:r>
        <w:rPr>
          <w:rStyle w:val="833"/>
          <w:sz w:val="28"/>
          <w:szCs w:val="28"/>
        </w:rPr>
        <w:br/>
      </w:r>
      <w:r>
        <w:rPr>
          <w:rStyle w:val="833"/>
          <w:sz w:val="28"/>
          <w:szCs w:val="28"/>
        </w:rPr>
        <w:t xml:space="preserve">для субъектов предпринимательской и иной экономической деятельности.</w:t>
      </w:r>
      <w:r/>
    </w:p>
    <w:p>
      <w:pPr>
        <w:pStyle w:val="837"/>
        <w:ind w:firstLine="709"/>
        <w:jc w:val="both"/>
        <w:spacing w:before="0" w:beforeAutospacing="0" w:after="0" w:afterAutospacing="0" w:line="360" w:lineRule="auto"/>
        <w:shd w:val="clear" w:color="auto" w:fill="ffffff"/>
        <w:widowControl w:val="off"/>
        <w:rPr>
          <w:rStyle w:val="833"/>
          <w:sz w:val="28"/>
          <w:szCs w:val="28"/>
        </w:rPr>
      </w:pPr>
      <w:r>
        <w:rPr>
          <w:rStyle w:val="833"/>
          <w:sz w:val="28"/>
          <w:szCs w:val="28"/>
        </w:rPr>
        <w:t xml:space="preserve"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  <w:r/>
    </w:p>
    <w:p>
      <w:pPr>
        <w:pStyle w:val="851"/>
        <w:ind w:left="0" w:firstLine="709"/>
        <w:jc w:val="both"/>
        <w:spacing w:line="360" w:lineRule="auto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направлен на реализацию и достижение национальных целей развития Российской Федерации, документов стратегического планирования, национальных проектов и инициатив социально-экономического развития Российской Федерации.</w:t>
      </w:r>
      <w:bookmarkStart w:id="0" w:name="_GoBack"/>
      <w:r/>
      <w:bookmarkEnd w:id="0"/>
      <w:r/>
      <w:r/>
    </w:p>
    <w:p>
      <w:pPr>
        <w:pStyle w:val="837"/>
        <w:ind w:firstLine="709"/>
        <w:jc w:val="both"/>
        <w:spacing w:before="0" w:beforeAutospacing="0" w:after="0" w:afterAutospacing="0" w:line="360" w:lineRule="auto"/>
        <w:shd w:val="clear" w:color="auto" w:fill="ffffff"/>
        <w:widowControl w:val="off"/>
        <w:rPr>
          <w:rStyle w:val="833"/>
          <w:sz w:val="28"/>
          <w:szCs w:val="28"/>
        </w:rPr>
      </w:pPr>
      <w:r>
        <w:rPr>
          <w:rStyle w:val="833"/>
          <w:sz w:val="28"/>
          <w:szCs w:val="28"/>
        </w:rPr>
        <w:t xml:space="preserve">В проекте постановления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</w:t>
      </w:r>
      <w:r>
        <w:rPr>
          <w:rStyle w:val="833"/>
          <w:sz w:val="28"/>
          <w:szCs w:val="28"/>
        </w:rPr>
        <w:t xml:space="preserve">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 требования), </w:t>
      </w:r>
      <w:r>
        <w:rPr>
          <w:rStyle w:val="833"/>
          <w:sz w:val="28"/>
          <w:szCs w:val="28"/>
        </w:rPr>
        <w:br/>
      </w:r>
      <w:r>
        <w:rPr>
          <w:rStyle w:val="833"/>
          <w:sz w:val="28"/>
          <w:szCs w:val="28"/>
        </w:rPr>
        <w:t xml:space="preserve">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</w:t>
      </w:r>
      <w:r>
        <w:rPr>
          <w:rStyle w:val="833"/>
          <w:sz w:val="28"/>
          <w:szCs w:val="28"/>
        </w:rPr>
        <w:t xml:space="preserve"> </w:t>
      </w:r>
      <w:r>
        <w:rPr>
          <w:rStyle w:val="833"/>
          <w:sz w:val="28"/>
          <w:szCs w:val="28"/>
        </w:rPr>
        <w:t xml:space="preserve">их несоблюдения, отсутствуют</w:t>
      </w:r>
      <w:r>
        <w:rPr>
          <w:rStyle w:val="833"/>
          <w:sz w:val="28"/>
          <w:szCs w:val="28"/>
        </w:rPr>
        <w:t xml:space="preserve">.</w:t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566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33240511"/>
      <w:docPartObj>
        <w:docPartGallery w:val="Page Numbers (Top of Page)"/>
        <w:docPartUnique w:val="true"/>
      </w:docPartObj>
      <w:rPr>
        <w:rFonts w:ascii="Times New Roman" w:hAnsi="Times New Roman" w:cs="Times New Roman"/>
        <w:sz w:val="24"/>
        <w:szCs w:val="24"/>
      </w:rPr>
    </w:sdtPr>
    <w:sdtContent>
      <w:p>
        <w:pPr>
          <w:pStyle w:val="838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8"/>
    <w:next w:val="828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55">
    <w:name w:val="Heading 1 Char"/>
    <w:basedOn w:val="829"/>
    <w:link w:val="654"/>
    <w:uiPriority w:val="9"/>
    <w:rPr>
      <w:rFonts w:ascii="Arial" w:hAnsi="Arial" w:cs="Arial" w:eastAsia="Arial"/>
      <w:sz w:val="40"/>
      <w:szCs w:val="40"/>
    </w:rPr>
  </w:style>
  <w:style w:type="paragraph" w:styleId="656">
    <w:name w:val="Heading 2"/>
    <w:basedOn w:val="828"/>
    <w:next w:val="828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57">
    <w:name w:val="Heading 2 Char"/>
    <w:basedOn w:val="829"/>
    <w:link w:val="656"/>
    <w:uiPriority w:val="9"/>
    <w:rPr>
      <w:rFonts w:ascii="Arial" w:hAnsi="Arial" w:cs="Arial" w:eastAsia="Arial"/>
      <w:sz w:val="34"/>
    </w:rPr>
  </w:style>
  <w:style w:type="paragraph" w:styleId="658">
    <w:name w:val="Heading 3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59">
    <w:name w:val="Heading 3 Char"/>
    <w:basedOn w:val="829"/>
    <w:link w:val="658"/>
    <w:uiPriority w:val="9"/>
    <w:rPr>
      <w:rFonts w:ascii="Arial" w:hAnsi="Arial" w:cs="Arial" w:eastAsia="Arial"/>
      <w:sz w:val="30"/>
      <w:szCs w:val="30"/>
    </w:rPr>
  </w:style>
  <w:style w:type="paragraph" w:styleId="660">
    <w:name w:val="Heading 4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61">
    <w:name w:val="Heading 4 Char"/>
    <w:basedOn w:val="829"/>
    <w:link w:val="660"/>
    <w:uiPriority w:val="9"/>
    <w:rPr>
      <w:rFonts w:ascii="Arial" w:hAnsi="Arial" w:cs="Arial" w:eastAsia="Arial"/>
      <w:b/>
      <w:bCs/>
      <w:sz w:val="26"/>
      <w:szCs w:val="26"/>
    </w:rPr>
  </w:style>
  <w:style w:type="paragraph" w:styleId="662">
    <w:name w:val="Heading 5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63">
    <w:name w:val="Heading 5 Char"/>
    <w:basedOn w:val="829"/>
    <w:link w:val="662"/>
    <w:uiPriority w:val="9"/>
    <w:rPr>
      <w:rFonts w:ascii="Arial" w:hAnsi="Arial" w:cs="Arial" w:eastAsia="Arial"/>
      <w:b/>
      <w:bCs/>
      <w:sz w:val="24"/>
      <w:szCs w:val="24"/>
    </w:rPr>
  </w:style>
  <w:style w:type="paragraph" w:styleId="664">
    <w:name w:val="Heading 6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65">
    <w:name w:val="Heading 6 Char"/>
    <w:basedOn w:val="829"/>
    <w:link w:val="664"/>
    <w:uiPriority w:val="9"/>
    <w:rPr>
      <w:rFonts w:ascii="Arial" w:hAnsi="Arial" w:cs="Arial" w:eastAsia="Arial"/>
      <w:b/>
      <w:bCs/>
      <w:sz w:val="22"/>
      <w:szCs w:val="22"/>
    </w:rPr>
  </w:style>
  <w:style w:type="paragraph" w:styleId="666">
    <w:name w:val="Heading 7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67">
    <w:name w:val="Heading 7 Char"/>
    <w:basedOn w:val="829"/>
    <w:link w:val="66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8">
    <w:name w:val="Heading 8"/>
    <w:basedOn w:val="828"/>
    <w:next w:val="828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69">
    <w:name w:val="Heading 8 Char"/>
    <w:basedOn w:val="829"/>
    <w:link w:val="668"/>
    <w:uiPriority w:val="9"/>
    <w:rPr>
      <w:rFonts w:ascii="Arial" w:hAnsi="Arial" w:cs="Arial" w:eastAsia="Arial"/>
      <w:i/>
      <w:iCs/>
      <w:sz w:val="22"/>
      <w:szCs w:val="22"/>
    </w:rPr>
  </w:style>
  <w:style w:type="paragraph" w:styleId="670">
    <w:name w:val="Heading 9"/>
    <w:basedOn w:val="828"/>
    <w:next w:val="828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71">
    <w:name w:val="Heading 9 Char"/>
    <w:basedOn w:val="829"/>
    <w:link w:val="670"/>
    <w:uiPriority w:val="9"/>
    <w:rPr>
      <w:rFonts w:ascii="Arial" w:hAnsi="Arial" w:cs="Arial" w:eastAsia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8"/>
    <w:next w:val="828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29"/>
    <w:link w:val="673"/>
    <w:uiPriority w:val="10"/>
    <w:rPr>
      <w:sz w:val="48"/>
      <w:szCs w:val="48"/>
    </w:rPr>
  </w:style>
  <w:style w:type="paragraph" w:styleId="675">
    <w:name w:val="Subtitle"/>
    <w:basedOn w:val="828"/>
    <w:next w:val="828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29"/>
    <w:link w:val="675"/>
    <w:uiPriority w:val="11"/>
    <w:rPr>
      <w:sz w:val="24"/>
      <w:szCs w:val="24"/>
    </w:rPr>
  </w:style>
  <w:style w:type="paragraph" w:styleId="677">
    <w:name w:val="Quote"/>
    <w:basedOn w:val="828"/>
    <w:next w:val="828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8"/>
    <w:next w:val="828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character" w:styleId="681">
    <w:name w:val="Header Char"/>
    <w:basedOn w:val="829"/>
    <w:link w:val="838"/>
    <w:uiPriority w:val="99"/>
  </w:style>
  <w:style w:type="character" w:styleId="682">
    <w:name w:val="Footer Char"/>
    <w:basedOn w:val="829"/>
    <w:link w:val="840"/>
    <w:uiPriority w:val="99"/>
  </w:style>
  <w:style w:type="paragraph" w:styleId="683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840"/>
    <w:uiPriority w:val="99"/>
  </w:style>
  <w:style w:type="table" w:styleId="685">
    <w:name w:val="Table Grid"/>
    <w:basedOn w:val="8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5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6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7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8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9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0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29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29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paragraph" w:styleId="832" w:customStyle="1">
    <w:name w:val="pt-a"/>
    <w:basedOn w:val="828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33" w:customStyle="1">
    <w:name w:val="pt-a0"/>
    <w:basedOn w:val="829"/>
  </w:style>
  <w:style w:type="paragraph" w:styleId="834" w:customStyle="1">
    <w:name w:val="pt-a-000002"/>
    <w:basedOn w:val="828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835" w:customStyle="1">
    <w:name w:val="pt-a-000005"/>
    <w:basedOn w:val="828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36" w:customStyle="1">
    <w:name w:val="pt-a0-000006"/>
    <w:basedOn w:val="829"/>
  </w:style>
  <w:style w:type="paragraph" w:styleId="837" w:customStyle="1">
    <w:name w:val="pt-a8"/>
    <w:basedOn w:val="828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838">
    <w:name w:val="Header"/>
    <w:basedOn w:val="828"/>
    <w:link w:val="8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9" w:customStyle="1">
    <w:name w:val="Верхний колонтитул Знак"/>
    <w:basedOn w:val="829"/>
    <w:link w:val="838"/>
    <w:uiPriority w:val="99"/>
  </w:style>
  <w:style w:type="paragraph" w:styleId="840">
    <w:name w:val="Footer"/>
    <w:basedOn w:val="828"/>
    <w:link w:val="84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1" w:customStyle="1">
    <w:name w:val="Нижний колонтитул Знак"/>
    <w:basedOn w:val="829"/>
    <w:link w:val="840"/>
    <w:uiPriority w:val="99"/>
  </w:style>
  <w:style w:type="paragraph" w:styleId="842">
    <w:name w:val="Balloon Text"/>
    <w:basedOn w:val="828"/>
    <w:link w:val="84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29"/>
    <w:link w:val="842"/>
    <w:uiPriority w:val="99"/>
    <w:semiHidden/>
    <w:rPr>
      <w:rFonts w:ascii="Segoe UI" w:hAnsi="Segoe UI" w:cs="Segoe UI"/>
      <w:sz w:val="18"/>
      <w:szCs w:val="18"/>
    </w:rPr>
  </w:style>
  <w:style w:type="character" w:styleId="844">
    <w:name w:val="annotation reference"/>
    <w:basedOn w:val="829"/>
    <w:uiPriority w:val="99"/>
    <w:semiHidden/>
    <w:unhideWhenUsed/>
    <w:rPr>
      <w:sz w:val="16"/>
      <w:szCs w:val="16"/>
    </w:rPr>
  </w:style>
  <w:style w:type="paragraph" w:styleId="845">
    <w:name w:val="annotation text"/>
    <w:basedOn w:val="828"/>
    <w:link w:val="846"/>
    <w:uiPriority w:val="99"/>
    <w:unhideWhenUsed/>
    <w:pPr>
      <w:spacing w:line="240" w:lineRule="auto"/>
    </w:pPr>
    <w:rPr>
      <w:sz w:val="20"/>
      <w:szCs w:val="20"/>
    </w:rPr>
  </w:style>
  <w:style w:type="character" w:styleId="846" w:customStyle="1">
    <w:name w:val="Текст примечания Знак"/>
    <w:basedOn w:val="829"/>
    <w:link w:val="845"/>
    <w:uiPriority w:val="99"/>
    <w:rPr>
      <w:sz w:val="20"/>
      <w:szCs w:val="20"/>
    </w:rPr>
  </w:style>
  <w:style w:type="paragraph" w:styleId="847">
    <w:name w:val="annotation subject"/>
    <w:basedOn w:val="845"/>
    <w:next w:val="845"/>
    <w:link w:val="848"/>
    <w:uiPriority w:val="99"/>
    <w:semiHidden/>
    <w:unhideWhenUsed/>
    <w:rPr>
      <w:b/>
      <w:bCs/>
    </w:rPr>
  </w:style>
  <w:style w:type="character" w:styleId="848" w:customStyle="1">
    <w:name w:val="Тема примечания Знак"/>
    <w:basedOn w:val="846"/>
    <w:link w:val="847"/>
    <w:uiPriority w:val="99"/>
    <w:semiHidden/>
    <w:rPr>
      <w:b/>
      <w:bCs/>
      <w:sz w:val="20"/>
      <w:szCs w:val="20"/>
    </w:rPr>
  </w:style>
  <w:style w:type="character" w:styleId="849">
    <w:name w:val="Hyperlink"/>
    <w:basedOn w:val="829"/>
    <w:uiPriority w:val="99"/>
    <w:semiHidden/>
    <w:unhideWhenUsed/>
    <w:rPr>
      <w:color w:val="0563C1"/>
      <w:u w:val="single"/>
    </w:rPr>
  </w:style>
  <w:style w:type="paragraph" w:styleId="850" w:customStyle="1">
    <w:name w:val="pt-aa"/>
    <w:basedOn w:val="828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851">
    <w:name w:val="List Paragraph"/>
    <w:basedOn w:val="828"/>
    <w:uiPriority w:val="34"/>
    <w:qFormat/>
    <w:pPr>
      <w:contextualSpacing/>
      <w:ind w:left="720"/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zh-CN"/>
    </w:rPr>
  </w:style>
  <w:style w:type="paragraph" w:styleId="852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70FF3701-C904-47A1-8D09-A750DF2AD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Юсифова Лейла Ризвановна</dc:creator>
  <cp:keywords/>
  <dc:description/>
  <cp:lastModifiedBy>Янгазина Р.У., Отдел методологического обеспечения реализации промышленной политики</cp:lastModifiedBy>
  <cp:revision>5</cp:revision>
  <dcterms:created xsi:type="dcterms:W3CDTF">2023-04-27T10:21:00Z</dcterms:created>
  <dcterms:modified xsi:type="dcterms:W3CDTF">2023-05-05T11:41:34Z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{9264EF05-6564-4AFE-8AE7-3EFB7B1AF7AD}</vt:lpwstr>
  </property>
  <property fmtid="{D5CDD505-2E9C-101B-9397-08002B2CF9AE}" pid="3" name="#RegDocId">
    <vt:lpwstr>Исх. Письмо № Вр-4928040</vt:lpwstr>
  </property>
  <property fmtid="{D5CDD505-2E9C-101B-9397-08002B2CF9AE}" pid="4" name="FileDocId">
    <vt:lpwstr>{20A0EFB4-D0A2-4AD1-9083-FB6710C7DDDE}</vt:lpwstr>
  </property>
  <property fmtid="{D5CDD505-2E9C-101B-9397-08002B2CF9AE}" pid="5" name="#FileDocId">
    <vt:lpwstr>Файл: 02 Пояснительная записка пПРФ 661.docx</vt:lpwstr>
  </property>
  <property fmtid="{D5CDD505-2E9C-101B-9397-08002B2CF9AE}" pid="6" name="Адресаты">
    <vt:lpwstr>Экз. по списку</vt:lpwstr>
  </property>
  <property fmtid="{D5CDD505-2E9C-101B-9397-08002B2CF9AE}" pid="7" name="Подписант_должность">
    <vt:lpwstr>Первый заместитель Министра</vt:lpwstr>
  </property>
  <property fmtid="{D5CDD505-2E9C-101B-9397-08002B2CF9AE}" pid="8" name="Подписант_ФИО">
    <vt:lpwstr>В.С.Осьмаков</vt:lpwstr>
  </property>
  <property fmtid="{D5CDD505-2E9C-101B-9397-08002B2CF9AE}" pid="9" name="Исполнитель_1">
    <vt:lpwstr>Митькин Вадим Николаевич</vt:lpwstr>
  </property>
  <property fmtid="{D5CDD505-2E9C-101B-9397-08002B2CF9AE}" pid="10" name="Исполнитель_2">
    <vt:lpwstr>Митькин Вадим Николаевич Отдел методологического обеспечения реализации промышленной политики Советник</vt:lpwstr>
  </property>
  <property fmtid="{D5CDD505-2E9C-101B-9397-08002B2CF9AE}" pid="11" name="Название_документа">
    <vt:lpwstr>О внесении изменения в постановление Правительства Российской Федерации № 553 </vt:lpwstr>
  </property>
  <property fmtid="{D5CDD505-2E9C-101B-9397-08002B2CF9AE}" pid="12" name="Корневое_подразделение_исполнителя">
    <vt:lpwstr>12 ДСРиКП</vt:lpwstr>
  </property>
</Properties>
</file>