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B4E7" w14:textId="77777777" w:rsidR="0063596C" w:rsidRPr="003F0BBF" w:rsidRDefault="0063596C" w:rsidP="008C4878">
      <w:pPr>
        <w:jc w:val="center"/>
        <w:rPr>
          <w:b/>
          <w:color w:val="000000" w:themeColor="text1"/>
          <w:sz w:val="28"/>
        </w:rPr>
      </w:pPr>
    </w:p>
    <w:p w14:paraId="435508CA" w14:textId="759C7436" w:rsidR="008C4878" w:rsidRPr="003F0BBF" w:rsidRDefault="008C4878" w:rsidP="008C4878">
      <w:pPr>
        <w:jc w:val="center"/>
        <w:rPr>
          <w:b/>
          <w:color w:val="000000" w:themeColor="text1"/>
          <w:sz w:val="28"/>
        </w:rPr>
      </w:pPr>
      <w:r w:rsidRPr="003F0BBF">
        <w:rPr>
          <w:b/>
          <w:color w:val="000000" w:themeColor="text1"/>
          <w:sz w:val="28"/>
        </w:rPr>
        <w:t xml:space="preserve">КОНЦЕПЦИЯ </w:t>
      </w:r>
      <w:r w:rsidR="006F47CC">
        <w:rPr>
          <w:b/>
          <w:color w:val="000000" w:themeColor="text1"/>
          <w:sz w:val="28"/>
        </w:rPr>
        <w:t xml:space="preserve">СОЗДАНИЯ </w:t>
      </w:r>
      <w:r w:rsidRPr="003F0BBF">
        <w:rPr>
          <w:b/>
          <w:color w:val="000000" w:themeColor="text1"/>
          <w:sz w:val="28"/>
        </w:rPr>
        <w:t>ЕВРАЗИЙСКОЙ СИСТЕМЫ ОБЕСПЕЧЕНИЯ КАЧЕСТВА ПРОДУКЦИИ</w:t>
      </w:r>
    </w:p>
    <w:p w14:paraId="303EF444"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Общие положения</w:t>
      </w:r>
    </w:p>
    <w:p w14:paraId="7A2DA818"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Настоящая Концепция разработана в соответствии с пунктом 4.3.1 Стратегических направлений развития евразийской экономической интеграции до 2025 года, утвержденных Решением Высшего Евразийского экономического совета от 11 декабря 2020 г. № 12 (далее - Стратегия), пунктом 4.3 Плана мероприятий по реализации Стратегических направлений развития евразийской экономической интеграции до 2025 года, утвержденного распоряжением Совета Евразийской экономической комиссии от 5 апреля 2021 г. № 4 (далее – План мероприятий), с учетом мирового опыта и имеющейся практики обеспечения качества и безопасности выпускаемой в обращение продукции в государствах — членах Евразийского экономического союза (далее - Союза).</w:t>
      </w:r>
      <w:bookmarkStart w:id="0" w:name="_GoBack"/>
      <w:bookmarkEnd w:id="0"/>
    </w:p>
    <w:p w14:paraId="4496A74A"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Обеспечение качества продукции, выпускаемой в обращение на территории Союза, является необходимым условием свободы движения товаров в рамках Союза, развития евразийской экономической интеграции, добросовестной конкуренции на рынке Союза и во взаимоотношениях с третьими странами, гарантией защиты прав потребителей, достижения целей устойчивого развития, создания прочной инфраструктуры, содействия обеспечению всеохватной и устойчивой модернизации экономики и внедрению инноваций.</w:t>
      </w:r>
    </w:p>
    <w:p w14:paraId="629CA469"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Концепция направлена на создание и развитие Евразийской системы обеспечения качества продукции (далее ЕСОК), формирование которой обеспечит реализацию национальных интересов государств-членов и Союза в целом в экономической, социальной, экологической и международной сферах деятельности, позволит минимизировать появление на рынке Союза опасной продукции, выработать единые подходы к обеспечению качества выпускаемой в обращение на территории Союза продукции, повысить конкурентоспособность продукции на внутренних и внешних рынках, создать условия для опережающего и инновационного развития экономик государств — членов, в том числе за счет синергетического эффекта от реализации совместных проектов предприятий и организаций государств-членов, повысить качество жизни граждан.</w:t>
      </w:r>
    </w:p>
    <w:p w14:paraId="2E5C4AE1"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Учитывая комплексный характер обеспечения качества продукции, Концепция разработана с учетом тех направлений Стратегии и Плана мероприятий, которые влияют на обеспечение качества продукции.</w:t>
      </w:r>
    </w:p>
    <w:p w14:paraId="25B16172"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Качество продукции характеризуется ее безопасностью и потребительскими свойствами.</w:t>
      </w:r>
    </w:p>
    <w:p w14:paraId="20F425BD"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Задачи ЕСОК в обязательной сфере, нацелены на обеспечение безопасности продукции в соответствии с требованиями технических регламентов Евразийского экономического союза (технических регламентов Таможенного союза) (далее – технические регламенты), обязательными требованиями, установленными государствами-членами на продукцию, в отношении которой еще не приняты технические регламенты, а также в отношении  продукции, информация о которой размещена на официальном сайте  Союза в соответствии с Соглашением от 03.02.2020 «Соглашение о порядке обращения в </w:t>
      </w:r>
      <w:r w:rsidRPr="003F0BBF">
        <w:rPr>
          <w:color w:val="000000" w:themeColor="text1"/>
          <w:lang w:eastAsia="ru-RU" w:bidi="ru-RU"/>
        </w:rPr>
        <w:lastRenderedPageBreak/>
        <w:t xml:space="preserve">рамках Евразийского экономического союза продукции, требования к которой не установлены техническими регламентами Евразийского экономического союза, и правилах обеспечения безопасности такой продукции». </w:t>
      </w:r>
    </w:p>
    <w:p w14:paraId="51587689"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Ряд задач направлен на формирование в ЕСОК добровольной сферы, в рамках которой обеспечивается требуемое потребительское качество продукции и ее конкурентоспособность. </w:t>
      </w:r>
    </w:p>
    <w:p w14:paraId="49C84C6C"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В концепции определены задачи и механизмы развития стандартизации, совершенствования инфраструктуры оценки соответствия, системы обеспечения единства измерений, повышения оперативности и качества управленческих решений, обеспечения прозрачности и информационной открытости результатов деятельности государств-членов и Союза в сфере обеспечения качества продукции.</w:t>
      </w:r>
    </w:p>
    <w:p w14:paraId="24289F3B"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Ряд положений Концепции потребуют нормативного правого обеспечения на уровне Союза и государств – членов.</w:t>
      </w:r>
    </w:p>
    <w:p w14:paraId="457165A9"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Концепция определяет предприятие центральным звеном обеспечения качества и конкурентоспособности продукции. Эффективность его работы определяется внутренними факторами – потенциалом предприятия и внешними - институциональными условиями, инфраструктурной средой и т.д. </w:t>
      </w:r>
    </w:p>
    <w:p w14:paraId="2A55EC52"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Потенциал предприятия</w:t>
      </w:r>
      <w:r w:rsidRPr="003F0BBF">
        <w:rPr>
          <w:color w:val="000000" w:themeColor="text1"/>
          <w:lang w:eastAsia="ru-RU" w:bidi="ru-RU"/>
        </w:rPr>
        <w:t xml:space="preserve"> характеризуется: уровнем технологического развития; качеством руководящего, инженерно-технического состава и рабочей силы; результативностью системы менеджмента качества; восприимчивостью к инновациям; способностью осуществлять внутренние изменения в соответствии с потребностями рынка и изменениями в бизнес среде; финансовой устойчивостью и др.</w:t>
      </w:r>
    </w:p>
    <w:p w14:paraId="3D57DD28"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Внешние инфраструктурные возможности среды, в которой работает предприятие</w:t>
      </w:r>
      <w:r w:rsidRPr="003F0BBF">
        <w:rPr>
          <w:color w:val="000000" w:themeColor="text1"/>
          <w:lang w:eastAsia="ru-RU" w:bidi="ru-RU"/>
        </w:rPr>
        <w:t xml:space="preserve">, влияют на: способность привлекать финансовые ресурсы для операционной деятельности и долгосрочного развития; обеспечение предприятия факторами производства – необходимыми ресурсами, в том числе топливно-энергетическими и трудовыми, специалистами в сфере менеджмента качества; доступность инноваций, средств по подготовке и повышению квалификации кадров, в том числе, в области менеджмента качества, стандартизации, метрологического обеспечения, испытаний и т.д.                 </w:t>
      </w:r>
    </w:p>
    <w:p w14:paraId="6ECC196D"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Побуждающие мотивы и инструменты регулирования</w:t>
      </w:r>
      <w:r w:rsidRPr="003F0BBF">
        <w:rPr>
          <w:color w:val="000000" w:themeColor="text1"/>
          <w:lang w:eastAsia="ru-RU" w:bidi="ru-RU"/>
        </w:rPr>
        <w:t>: обязательность подтверждения соответствия требованиям технических регламентов и другим обязательным требованиям, установленным законодательными и нормативными правовыми актами государств-членов; конкурентная среда, государственный, общественный и потребительский контроль на рынке и эффективные меры регулирования в части ответственности за продукцию ненадлежащего качества; состязательные механизмы, включающие в себя конкурсы разных уровней на соискание премий в области качества, выставки, движения за присвоение знаков качества, добровольную сертификацию, формирование и продвижение брендов; массовая пропаганда достижений в области качества и информирование населения о товарах ненадлежащего качества, контрафактной и фальсифицированной продукции.</w:t>
      </w:r>
    </w:p>
    <w:p w14:paraId="26F858E5"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В Концепции определена структура управления ЕСОК на наднациональном и национальном уровнях.</w:t>
      </w:r>
    </w:p>
    <w:p w14:paraId="20770B0E" w14:textId="77777777" w:rsidR="008C4878" w:rsidRPr="003F0BBF" w:rsidRDefault="008C4878" w:rsidP="00924979">
      <w:pPr>
        <w:pStyle w:val="1"/>
        <w:keepNext/>
        <w:numPr>
          <w:ilvl w:val="0"/>
          <w:numId w:val="3"/>
        </w:numPr>
        <w:spacing w:before="240" w:after="240" w:line="276" w:lineRule="auto"/>
        <w:ind w:left="357" w:hanging="357"/>
        <w:jc w:val="center"/>
        <w:rPr>
          <w:b/>
          <w:bCs/>
          <w:color w:val="000000" w:themeColor="text1"/>
          <w:sz w:val="28"/>
          <w:szCs w:val="24"/>
        </w:rPr>
      </w:pPr>
      <w:r w:rsidRPr="003F0BBF">
        <w:rPr>
          <w:b/>
          <w:bCs/>
          <w:color w:val="000000" w:themeColor="text1"/>
          <w:sz w:val="28"/>
          <w:szCs w:val="24"/>
        </w:rPr>
        <w:lastRenderedPageBreak/>
        <w:t>Понятия и определения</w:t>
      </w:r>
    </w:p>
    <w:p w14:paraId="11EFE4F7"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Качество продукции</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совокупность свойств продукции, которые влияют на ее способность удовлетворять заявленным или подразумеваемым потребностям потребителя и установленным требованиям.</w:t>
      </w:r>
    </w:p>
    <w:tbl>
      <w:tblPr>
        <w:tblStyle w:val="a6"/>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3F0BBF" w:rsidRPr="003F0BBF" w14:paraId="1D82DBCC" w14:textId="77777777" w:rsidTr="002F60C6">
        <w:trPr>
          <w:trHeight w:val="4543"/>
        </w:trPr>
        <w:tc>
          <w:tcPr>
            <w:tcW w:w="5000" w:type="pct"/>
            <w:hideMark/>
          </w:tcPr>
          <w:p w14:paraId="3B2F9925" w14:textId="77777777" w:rsidR="008C4878" w:rsidRPr="003F0BBF" w:rsidRDefault="008C4878" w:rsidP="002F60C6">
            <w:pPr>
              <w:tabs>
                <w:tab w:val="left" w:pos="567"/>
              </w:tabs>
              <w:spacing w:line="276" w:lineRule="auto"/>
              <w:jc w:val="both"/>
              <w:rPr>
                <w:color w:val="000000" w:themeColor="text1"/>
                <w:bdr w:val="none" w:sz="0" w:space="0" w:color="auto" w:frame="1"/>
              </w:rPr>
            </w:pPr>
            <w:r w:rsidRPr="003F0BBF">
              <w:rPr>
                <w:color w:val="000000" w:themeColor="text1"/>
                <w:u w:val="single"/>
                <w:bdr w:val="none" w:sz="0" w:space="0" w:color="auto" w:frame="1"/>
              </w:rPr>
              <w:t>Примечание</w:t>
            </w:r>
            <w:r w:rsidRPr="003F0BBF">
              <w:rPr>
                <w:color w:val="000000" w:themeColor="text1"/>
                <w:bdr w:val="none" w:sz="0" w:space="0" w:color="auto" w:frame="1"/>
              </w:rPr>
              <w:t>.</w:t>
            </w:r>
          </w:p>
          <w:p w14:paraId="2C12E9DF" w14:textId="77777777" w:rsidR="008C4878" w:rsidRPr="003F0BBF" w:rsidRDefault="008C4878" w:rsidP="002F60C6">
            <w:p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В соответствии с п. 8.2.3 ИСО 9001-2015 и Рекомендациями Евразийской экономической комиссии от 8 февраля 2022 г. №5, составляющими качества являются:</w:t>
            </w:r>
          </w:p>
          <w:p w14:paraId="6CA2EA26" w14:textId="77777777" w:rsidR="008C4878" w:rsidRPr="003F0BBF" w:rsidRDefault="008C4878" w:rsidP="008C4878">
            <w:pPr>
              <w:numPr>
                <w:ilvl w:val="0"/>
                <w:numId w:val="5"/>
              </w:num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 xml:space="preserve"> требования, установленные потребителем, в том числе требования к поставке и деятельности после поставки;</w:t>
            </w:r>
          </w:p>
          <w:p w14:paraId="40FDA15A" w14:textId="77777777" w:rsidR="008C4878" w:rsidRPr="003F0BBF" w:rsidRDefault="008C4878" w:rsidP="008C4878">
            <w:pPr>
              <w:numPr>
                <w:ilvl w:val="0"/>
                <w:numId w:val="5"/>
              </w:num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 xml:space="preserve"> требования, не заявленные потребителем, но необходимые для конкретного или предполагаемого использования, когда оно известно;</w:t>
            </w:r>
          </w:p>
          <w:p w14:paraId="5D23C2C0" w14:textId="77777777" w:rsidR="008C4878" w:rsidRPr="003F0BBF" w:rsidRDefault="008C4878" w:rsidP="008C4878">
            <w:pPr>
              <w:numPr>
                <w:ilvl w:val="0"/>
                <w:numId w:val="5"/>
              </w:num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 xml:space="preserve"> требования, установленные организацией-изготовителем;</w:t>
            </w:r>
          </w:p>
          <w:p w14:paraId="3FF31D69" w14:textId="77777777" w:rsidR="008C4878" w:rsidRPr="003F0BBF" w:rsidRDefault="008C4878" w:rsidP="008C4878">
            <w:pPr>
              <w:numPr>
                <w:ilvl w:val="0"/>
                <w:numId w:val="5"/>
              </w:num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 xml:space="preserve"> требования, установленные актами органов Евразийского экономического союза применительно к продукции;</w:t>
            </w:r>
          </w:p>
          <w:p w14:paraId="6CBC20EE" w14:textId="77777777" w:rsidR="008C4878" w:rsidRPr="003F0BBF" w:rsidRDefault="008C4878" w:rsidP="008C4878">
            <w:pPr>
              <w:numPr>
                <w:ilvl w:val="0"/>
                <w:numId w:val="5"/>
              </w:num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 xml:space="preserve"> требования, установленные законодательством государств — членов ЕАЭС применительно к продукции;</w:t>
            </w:r>
          </w:p>
          <w:p w14:paraId="084837DC" w14:textId="77777777" w:rsidR="008C4878" w:rsidRPr="003F0BBF" w:rsidRDefault="008C4878" w:rsidP="008C4878">
            <w:pPr>
              <w:numPr>
                <w:ilvl w:val="0"/>
                <w:numId w:val="5"/>
              </w:num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 xml:space="preserve"> условия гражданско-правового договора купли-продажи товаров (выполнения работ, оказания услуг), а при отсутствии договора — цели, в которых такие товары (работы, услуги) обычно используются.</w:t>
            </w:r>
          </w:p>
          <w:p w14:paraId="5593ADE4" w14:textId="77777777" w:rsidR="008C4878" w:rsidRPr="003F0BBF" w:rsidRDefault="008C4878" w:rsidP="002F60C6">
            <w:pPr>
              <w:tabs>
                <w:tab w:val="left" w:pos="567"/>
              </w:tabs>
              <w:spacing w:line="276" w:lineRule="auto"/>
              <w:ind w:left="720"/>
              <w:jc w:val="both"/>
              <w:rPr>
                <w:color w:val="000000" w:themeColor="text1"/>
                <w:bdr w:val="none" w:sz="0" w:space="0" w:color="auto" w:frame="1"/>
              </w:rPr>
            </w:pPr>
          </w:p>
        </w:tc>
      </w:tr>
      <w:tr w:rsidR="008C4878" w:rsidRPr="003F0BBF" w14:paraId="467E77AE" w14:textId="77777777" w:rsidTr="002F60C6">
        <w:trPr>
          <w:trHeight w:val="416"/>
        </w:trPr>
        <w:tc>
          <w:tcPr>
            <w:tcW w:w="5000" w:type="pct"/>
            <w:hideMark/>
          </w:tcPr>
          <w:p w14:paraId="4036DE07" w14:textId="77777777" w:rsidR="008C4878" w:rsidRPr="003F0BBF" w:rsidRDefault="008C4878" w:rsidP="002F60C6">
            <w:pPr>
              <w:tabs>
                <w:tab w:val="left" w:pos="567"/>
              </w:tabs>
              <w:spacing w:line="276" w:lineRule="auto"/>
              <w:jc w:val="both"/>
              <w:rPr>
                <w:color w:val="000000" w:themeColor="text1"/>
                <w:bdr w:val="none" w:sz="0" w:space="0" w:color="auto" w:frame="1"/>
              </w:rPr>
            </w:pPr>
            <w:r w:rsidRPr="003F0BBF">
              <w:rPr>
                <w:color w:val="000000" w:themeColor="text1"/>
                <w:u w:val="single"/>
                <w:bdr w:val="none" w:sz="0" w:space="0" w:color="auto" w:frame="1"/>
              </w:rPr>
              <w:t>Примечание</w:t>
            </w:r>
            <w:r w:rsidRPr="003F0BBF">
              <w:rPr>
                <w:color w:val="000000" w:themeColor="text1"/>
                <w:bdr w:val="none" w:sz="0" w:space="0" w:color="auto" w:frame="1"/>
              </w:rPr>
              <w:t>.</w:t>
            </w:r>
          </w:p>
          <w:p w14:paraId="353ED502" w14:textId="7358867D" w:rsidR="008C4878" w:rsidRPr="003F0BBF" w:rsidRDefault="008C4878" w:rsidP="00AF4C24">
            <w:pPr>
              <w:tabs>
                <w:tab w:val="left" w:pos="567"/>
              </w:tabs>
              <w:spacing w:line="276" w:lineRule="auto"/>
              <w:jc w:val="both"/>
              <w:rPr>
                <w:color w:val="000000" w:themeColor="text1"/>
                <w:bdr w:val="none" w:sz="0" w:space="0" w:color="auto" w:frame="1"/>
              </w:rPr>
            </w:pPr>
            <w:r w:rsidRPr="003F0BBF">
              <w:rPr>
                <w:color w:val="000000" w:themeColor="text1"/>
                <w:bdr w:val="none" w:sz="0" w:space="0" w:color="auto" w:frame="1"/>
              </w:rPr>
              <w:t>По характеризуемым продукцию свойствам качество продукции может включать следующие показатели:</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назначения;</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безопасности;</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надежности (безотказности, долговечности, сохраняемости, ремонтопригодности);</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эргономические;</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эстетические;</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органолептические;</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технологичности;</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стандартизации и унификации;</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патентно-правовые;</w:t>
            </w:r>
            <w:r w:rsidR="00AF4C24" w:rsidRPr="003F0BBF">
              <w:rPr>
                <w:color w:val="000000" w:themeColor="text1"/>
                <w:bdr w:val="none" w:sz="0" w:space="0" w:color="auto" w:frame="1"/>
              </w:rPr>
              <w:t xml:space="preserve"> </w:t>
            </w:r>
            <w:r w:rsidRPr="003F0BBF">
              <w:rPr>
                <w:rFonts w:eastAsia="Calibri"/>
                <w:color w:val="000000" w:themeColor="text1"/>
                <w:bdr w:val="none" w:sz="0" w:space="0" w:color="auto" w:frame="1"/>
                <w:lang w:eastAsia="en-US"/>
              </w:rPr>
              <w:t>экологические.</w:t>
            </w:r>
          </w:p>
        </w:tc>
      </w:tr>
    </w:tbl>
    <w:p w14:paraId="7CC232C3" w14:textId="77777777" w:rsidR="008C4878" w:rsidRPr="003F0BBF" w:rsidRDefault="008C4878" w:rsidP="008C4878">
      <w:pPr>
        <w:widowControl w:val="0"/>
        <w:spacing w:after="120" w:line="276" w:lineRule="auto"/>
        <w:jc w:val="both"/>
        <w:rPr>
          <w:color w:val="000000" w:themeColor="text1"/>
          <w:lang w:eastAsia="ru-RU" w:bidi="ru-RU"/>
        </w:rPr>
      </w:pPr>
    </w:p>
    <w:p w14:paraId="412259E7"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Продукция надлежащего качества</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продукция, параметры которой:</w:t>
      </w:r>
    </w:p>
    <w:p w14:paraId="5DDFBE8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соответствуют технической документации изготовителя;</w:t>
      </w:r>
    </w:p>
    <w:p w14:paraId="6B9CD8B8"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соответствуют информации о ней в товаросопроводительной документации и на маркировке;</w:t>
      </w:r>
    </w:p>
    <w:p w14:paraId="7B32F3F7"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соответствуют обязательным требованиям к продукции;</w:t>
      </w:r>
    </w:p>
    <w:p w14:paraId="6CC644F0" w14:textId="3B7DA6FE"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обеспечивают возможность выполнения этой продукцией функций в соответствии с установленным назначением при соблюдении условий хранения, транспортирования, эксплуатации в течение установленного срока годности (для продукции, которая расходуется при потреблении) или установленного срока эксплуатации (для продукции, которая при использовании расходует свой ресурс).</w:t>
      </w:r>
    </w:p>
    <w:p w14:paraId="5E7C2FA5" w14:textId="77777777" w:rsidR="00390CD4" w:rsidRPr="003F0BBF" w:rsidRDefault="00390CD4" w:rsidP="00390CD4">
      <w:pPr>
        <w:tabs>
          <w:tab w:val="left" w:pos="567"/>
        </w:tabs>
        <w:spacing w:after="200" w:line="276" w:lineRule="auto"/>
        <w:contextualSpacing/>
        <w:jc w:val="both"/>
        <w:rPr>
          <w:rFonts w:eastAsia="Calibri"/>
          <w:color w:val="000000" w:themeColor="text1"/>
          <w:bdr w:val="none" w:sz="0" w:space="0" w:color="auto" w:frame="1"/>
          <w:lang w:eastAsia="en-US"/>
        </w:rPr>
      </w:pPr>
    </w:p>
    <w:p w14:paraId="0D4F8EEC"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Продукция ненадлежащего качества</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продукция, параметры которой:</w:t>
      </w:r>
    </w:p>
    <w:p w14:paraId="402A9E38" w14:textId="77777777" w:rsidR="008C4878" w:rsidRPr="003F0BBF" w:rsidRDefault="008C4878" w:rsidP="008C4878">
      <w:pPr>
        <w:numPr>
          <w:ilvl w:val="0"/>
          <w:numId w:val="6"/>
        </w:numPr>
        <w:tabs>
          <w:tab w:val="left" w:pos="567"/>
        </w:tabs>
        <w:spacing w:line="276" w:lineRule="auto"/>
        <w:ind w:left="1068"/>
        <w:contextualSpacing/>
        <w:rPr>
          <w:color w:val="000000" w:themeColor="text1"/>
          <w:bdr w:val="none" w:sz="0" w:space="0" w:color="auto" w:frame="1"/>
        </w:rPr>
      </w:pPr>
      <w:r w:rsidRPr="003F0BBF">
        <w:rPr>
          <w:bCs/>
          <w:i/>
          <w:iCs/>
          <w:color w:val="000000" w:themeColor="text1"/>
          <w:bdr w:val="none" w:sz="0" w:space="0" w:color="auto" w:frame="1"/>
        </w:rPr>
        <w:t>Не</w:t>
      </w:r>
      <w:r w:rsidRPr="003F0BBF">
        <w:rPr>
          <w:color w:val="000000" w:themeColor="text1"/>
          <w:bdr w:val="none" w:sz="0" w:space="0" w:color="auto" w:frame="1"/>
        </w:rPr>
        <w:t xml:space="preserve"> соответствуют технической документации изготовителя;</w:t>
      </w:r>
    </w:p>
    <w:p w14:paraId="3E04A3CF" w14:textId="77777777" w:rsidR="008C4878" w:rsidRPr="003F0BBF" w:rsidRDefault="008C4878" w:rsidP="008C4878">
      <w:pPr>
        <w:tabs>
          <w:tab w:val="left" w:pos="567"/>
        </w:tabs>
        <w:ind w:left="348"/>
        <w:contextualSpacing/>
        <w:jc w:val="center"/>
        <w:rPr>
          <w:b/>
          <w:color w:val="000000" w:themeColor="text1"/>
          <w:bdr w:val="none" w:sz="0" w:space="0" w:color="auto" w:frame="1"/>
        </w:rPr>
      </w:pPr>
      <w:r w:rsidRPr="003F0BBF">
        <w:rPr>
          <w:i/>
          <w:color w:val="000000" w:themeColor="text1"/>
          <w:bdr w:val="none" w:sz="0" w:space="0" w:color="auto" w:frame="1"/>
        </w:rPr>
        <w:t>либо</w:t>
      </w:r>
    </w:p>
    <w:p w14:paraId="530D1164" w14:textId="77777777" w:rsidR="008C4878" w:rsidRPr="003F0BBF" w:rsidRDefault="008C4878" w:rsidP="008C4878">
      <w:pPr>
        <w:numPr>
          <w:ilvl w:val="0"/>
          <w:numId w:val="6"/>
        </w:numPr>
        <w:tabs>
          <w:tab w:val="left" w:pos="567"/>
        </w:tabs>
        <w:spacing w:line="276" w:lineRule="auto"/>
        <w:ind w:left="915" w:hanging="207"/>
        <w:contextualSpacing/>
        <w:rPr>
          <w:b/>
          <w:color w:val="000000" w:themeColor="text1"/>
          <w:bdr w:val="none" w:sz="0" w:space="0" w:color="auto" w:frame="1"/>
        </w:rPr>
      </w:pPr>
      <w:r w:rsidRPr="003F0BBF">
        <w:rPr>
          <w:bCs/>
          <w:i/>
          <w:iCs/>
          <w:color w:val="000000" w:themeColor="text1"/>
          <w:bdr w:val="none" w:sz="0" w:space="0" w:color="auto" w:frame="1"/>
        </w:rPr>
        <w:t xml:space="preserve"> Не</w:t>
      </w:r>
      <w:r w:rsidRPr="003F0BBF">
        <w:rPr>
          <w:color w:val="000000" w:themeColor="text1"/>
          <w:bdr w:val="none" w:sz="0" w:space="0" w:color="auto" w:frame="1"/>
        </w:rPr>
        <w:t xml:space="preserve"> соответствуют информации о ней в товаросопроводительной документации и на маркировке;</w:t>
      </w:r>
    </w:p>
    <w:p w14:paraId="37611753" w14:textId="77777777" w:rsidR="008C4878" w:rsidRPr="003F0BBF" w:rsidRDefault="008C4878" w:rsidP="008C4878">
      <w:pPr>
        <w:tabs>
          <w:tab w:val="left" w:pos="567"/>
        </w:tabs>
        <w:ind w:left="348"/>
        <w:contextualSpacing/>
        <w:jc w:val="center"/>
        <w:rPr>
          <w:i/>
          <w:color w:val="000000" w:themeColor="text1"/>
          <w:bdr w:val="none" w:sz="0" w:space="0" w:color="auto" w:frame="1"/>
        </w:rPr>
      </w:pPr>
      <w:r w:rsidRPr="003F0BBF">
        <w:rPr>
          <w:i/>
          <w:color w:val="000000" w:themeColor="text1"/>
          <w:bdr w:val="none" w:sz="0" w:space="0" w:color="auto" w:frame="1"/>
        </w:rPr>
        <w:t>либо</w:t>
      </w:r>
    </w:p>
    <w:p w14:paraId="22C89782" w14:textId="77777777" w:rsidR="008C4878" w:rsidRPr="003F0BBF" w:rsidRDefault="008C4878" w:rsidP="008C4878">
      <w:pPr>
        <w:numPr>
          <w:ilvl w:val="0"/>
          <w:numId w:val="6"/>
        </w:numPr>
        <w:tabs>
          <w:tab w:val="left" w:pos="567"/>
        </w:tabs>
        <w:spacing w:line="276" w:lineRule="auto"/>
        <w:ind w:left="1068"/>
        <w:contextualSpacing/>
        <w:rPr>
          <w:color w:val="000000" w:themeColor="text1"/>
          <w:bdr w:val="none" w:sz="0" w:space="0" w:color="auto" w:frame="1"/>
        </w:rPr>
      </w:pPr>
      <w:r w:rsidRPr="003F0BBF">
        <w:rPr>
          <w:bCs/>
          <w:i/>
          <w:iCs/>
          <w:color w:val="000000" w:themeColor="text1"/>
          <w:bdr w:val="none" w:sz="0" w:space="0" w:color="auto" w:frame="1"/>
        </w:rPr>
        <w:lastRenderedPageBreak/>
        <w:t xml:space="preserve">Не </w:t>
      </w:r>
      <w:r w:rsidRPr="003F0BBF">
        <w:rPr>
          <w:color w:val="000000" w:themeColor="text1"/>
          <w:bdr w:val="none" w:sz="0" w:space="0" w:color="auto" w:frame="1"/>
        </w:rPr>
        <w:t>соответствуют обязательным требованиям к продукции;</w:t>
      </w:r>
    </w:p>
    <w:p w14:paraId="04690D3A" w14:textId="77777777" w:rsidR="008C4878" w:rsidRPr="003F0BBF" w:rsidRDefault="008C4878" w:rsidP="008C4878">
      <w:pPr>
        <w:tabs>
          <w:tab w:val="left" w:pos="567"/>
        </w:tabs>
        <w:ind w:left="348"/>
        <w:contextualSpacing/>
        <w:jc w:val="center"/>
        <w:rPr>
          <w:i/>
          <w:color w:val="000000" w:themeColor="text1"/>
          <w:bdr w:val="none" w:sz="0" w:space="0" w:color="auto" w:frame="1"/>
        </w:rPr>
      </w:pPr>
      <w:r w:rsidRPr="003F0BBF">
        <w:rPr>
          <w:i/>
          <w:color w:val="000000" w:themeColor="text1"/>
          <w:bdr w:val="none" w:sz="0" w:space="0" w:color="auto" w:frame="1"/>
        </w:rPr>
        <w:t>либо</w:t>
      </w:r>
    </w:p>
    <w:p w14:paraId="4D2D29FC" w14:textId="77777777" w:rsidR="008C4878" w:rsidRPr="003F0BBF" w:rsidRDefault="008C4878" w:rsidP="008C4878">
      <w:pPr>
        <w:numPr>
          <w:ilvl w:val="0"/>
          <w:numId w:val="6"/>
        </w:numPr>
        <w:tabs>
          <w:tab w:val="left" w:pos="567"/>
        </w:tabs>
        <w:spacing w:line="276" w:lineRule="auto"/>
        <w:ind w:left="915" w:hanging="207"/>
        <w:contextualSpacing/>
        <w:rPr>
          <w:color w:val="000000" w:themeColor="text1"/>
          <w:bdr w:val="none" w:sz="0" w:space="0" w:color="auto" w:frame="1"/>
        </w:rPr>
      </w:pPr>
      <w:r w:rsidRPr="003F0BBF">
        <w:rPr>
          <w:bCs/>
          <w:i/>
          <w:iCs/>
          <w:color w:val="000000" w:themeColor="text1"/>
          <w:bdr w:val="none" w:sz="0" w:space="0" w:color="auto" w:frame="1"/>
        </w:rPr>
        <w:t xml:space="preserve"> Не</w:t>
      </w:r>
      <w:r w:rsidRPr="003F0BBF">
        <w:rPr>
          <w:color w:val="000000" w:themeColor="text1"/>
          <w:bdr w:val="none" w:sz="0" w:space="0" w:color="auto" w:frame="1"/>
        </w:rPr>
        <w:t xml:space="preserve"> обеспечивают возможность выполнения этой продукцией функций в соответствии с установленным назначением при соблюдении условий хранения, транспортирования, эксплуатации в течение установленного срока годности (для продукции, которая расходуется при потреблении) или установленного срока эксплуатации (для продукции, которая при использовании расходует свой ресурс);</w:t>
      </w:r>
    </w:p>
    <w:p w14:paraId="58B08010" w14:textId="77777777" w:rsidR="008C4878" w:rsidRPr="003F0BBF" w:rsidRDefault="008C4878" w:rsidP="008C4878">
      <w:pPr>
        <w:tabs>
          <w:tab w:val="left" w:pos="567"/>
        </w:tabs>
        <w:ind w:left="348"/>
        <w:contextualSpacing/>
        <w:jc w:val="center"/>
        <w:rPr>
          <w:i/>
          <w:color w:val="000000" w:themeColor="text1"/>
          <w:bdr w:val="none" w:sz="0" w:space="0" w:color="auto" w:frame="1"/>
        </w:rPr>
      </w:pPr>
      <w:r w:rsidRPr="003F0BBF">
        <w:rPr>
          <w:i/>
          <w:color w:val="000000" w:themeColor="text1"/>
          <w:bdr w:val="none" w:sz="0" w:space="0" w:color="auto" w:frame="1"/>
        </w:rPr>
        <w:t>либо</w:t>
      </w:r>
    </w:p>
    <w:p w14:paraId="250430FF" w14:textId="0452B6AE" w:rsidR="008C4878" w:rsidRPr="003F0BBF" w:rsidRDefault="008C4878" w:rsidP="00390CD4">
      <w:pPr>
        <w:numPr>
          <w:ilvl w:val="0"/>
          <w:numId w:val="6"/>
        </w:numPr>
        <w:tabs>
          <w:tab w:val="left" w:pos="567"/>
        </w:tabs>
        <w:spacing w:line="276" w:lineRule="auto"/>
        <w:ind w:left="915" w:hanging="207"/>
        <w:contextualSpacing/>
        <w:rPr>
          <w:color w:val="000000" w:themeColor="text1"/>
          <w:bdr w:val="none" w:sz="0" w:space="0" w:color="auto" w:frame="1"/>
        </w:rPr>
      </w:pPr>
      <w:r w:rsidRPr="003F0BBF">
        <w:rPr>
          <w:bCs/>
          <w:i/>
          <w:iCs/>
          <w:color w:val="000000" w:themeColor="text1"/>
          <w:bdr w:val="none" w:sz="0" w:space="0" w:color="auto" w:frame="1"/>
        </w:rPr>
        <w:t xml:space="preserve"> Не</w:t>
      </w:r>
      <w:r w:rsidRPr="003F0BBF">
        <w:rPr>
          <w:bCs/>
          <w:color w:val="000000" w:themeColor="text1"/>
          <w:bdr w:val="none" w:sz="0" w:space="0" w:color="auto" w:frame="1"/>
        </w:rPr>
        <w:t xml:space="preserve"> соответствуют</w:t>
      </w:r>
      <w:r w:rsidRPr="003F0BBF">
        <w:rPr>
          <w:b/>
          <w:color w:val="000000" w:themeColor="text1"/>
          <w:bdr w:val="none" w:sz="0" w:space="0" w:color="auto" w:frame="1"/>
        </w:rPr>
        <w:t xml:space="preserve"> </w:t>
      </w:r>
      <w:r w:rsidRPr="003F0BBF">
        <w:rPr>
          <w:color w:val="000000" w:themeColor="text1"/>
          <w:bdr w:val="none" w:sz="0" w:space="0" w:color="auto" w:frame="1"/>
        </w:rPr>
        <w:t>условиям гражданско-правового договора купли-продажи товаров (выполнения работ, оказания услуг), а при отсутствии договора — целям, в которых такие товары (работы, услуги) обычно используются.</w:t>
      </w:r>
    </w:p>
    <w:p w14:paraId="7436EEE0" w14:textId="77777777" w:rsidR="00390CD4" w:rsidRPr="003F0BBF" w:rsidRDefault="00390CD4" w:rsidP="00390CD4">
      <w:pPr>
        <w:tabs>
          <w:tab w:val="left" w:pos="567"/>
        </w:tabs>
        <w:spacing w:line="276" w:lineRule="auto"/>
        <w:ind w:left="708"/>
        <w:contextualSpacing/>
        <w:rPr>
          <w:color w:val="000000" w:themeColor="text1"/>
          <w:bdr w:val="none" w:sz="0" w:space="0" w:color="auto" w:frame="1"/>
        </w:rPr>
      </w:pPr>
    </w:p>
    <w:p w14:paraId="2CD86940"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Обеспечение качества</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скоординированная деятельность, направленная на создание уверенности, что требования к качеству будут выполнены.</w:t>
      </w:r>
    </w:p>
    <w:p w14:paraId="054A8216"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Улучшение качества</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скоординированная деятельность, направленная на повышение способности выполнить требования к качеству. </w:t>
      </w:r>
    </w:p>
    <w:p w14:paraId="166D448F"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Инфраструктура качества</w:t>
      </w:r>
      <w:r w:rsidRPr="003F0BBF">
        <w:rPr>
          <w:color w:val="000000" w:themeColor="text1"/>
          <w:lang w:eastAsia="ru-RU" w:bidi="ru-RU"/>
        </w:rPr>
        <w:t xml:space="preserve"> — совокупность взаимосвязанных между собой политик в области развития качества, системы институциональных условий, организаций, структур, элементов, объектов и процессов, с помощью которых государство формирует условия и политику в области качества и гарантирует их соблюдение, обеспечивая доверие потребителей к выпускаемой продукции и оказываемым услугам, поддерживая производителей на внутреннем рынке и создавая условия для продвижения продукции на экспорт.</w:t>
      </w:r>
    </w:p>
    <w:p w14:paraId="78EBEF1F"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u w:val="single"/>
          <w:lang w:eastAsia="ru-RU" w:bidi="ru-RU"/>
        </w:rPr>
        <w:t>Примечание</w:t>
      </w:r>
      <w:r w:rsidRPr="003F0BBF">
        <w:rPr>
          <w:color w:val="000000" w:themeColor="text1"/>
          <w:lang w:eastAsia="ru-RU" w:bidi="ru-RU"/>
        </w:rPr>
        <w:t xml:space="preserve">. К элементам инфраструктуры относятся в том числе: стандартизация, метрология и обеспечение единства измерений, оценка соответствия продукции требованиям и аккредитация. </w:t>
      </w:r>
    </w:p>
    <w:p w14:paraId="78EE768A" w14:textId="5B0F90D1" w:rsidR="00B74F44" w:rsidRPr="003F0BBF" w:rsidRDefault="008C4878" w:rsidP="00B74F44">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Институт развития качества</w:t>
      </w:r>
      <w:r w:rsidRPr="003F0BBF">
        <w:rPr>
          <w:color w:val="000000" w:themeColor="text1"/>
          <w:lang w:eastAsia="ru-RU" w:bidi="ru-RU"/>
        </w:rPr>
        <w:t xml:space="preserve"> — юридические лица вне зависимости от их организационно-правовой формы, а также объединения граждан без создания юридического лица, ставящие своей целью и осуществляющие деятельность по</w:t>
      </w:r>
      <w:r w:rsidR="00DB3D7A" w:rsidRPr="003F0BBF">
        <w:rPr>
          <w:color w:val="000000" w:themeColor="text1"/>
          <w:lang w:eastAsia="ru-RU" w:bidi="ru-RU"/>
        </w:rPr>
        <w:t xml:space="preserve"> проведению экспертных оценок качества, формированию рейтингов по качеству, изучению отзывов потребителей о продукции, </w:t>
      </w:r>
      <w:r w:rsidRPr="003F0BBF">
        <w:rPr>
          <w:color w:val="000000" w:themeColor="text1"/>
          <w:lang w:eastAsia="ru-RU" w:bidi="ru-RU"/>
        </w:rPr>
        <w:t>пропаганде и продвижению идей качества с целью повышения эффективности экономической деятельности, решения социально-экономических проблем развития и модернизации экономики.</w:t>
      </w:r>
      <w:r w:rsidR="00DB3D7A" w:rsidRPr="003F0BBF">
        <w:rPr>
          <w:color w:val="000000" w:themeColor="text1"/>
          <w:lang w:eastAsia="ru-RU" w:bidi="ru-RU"/>
        </w:rPr>
        <w:t xml:space="preserve"> </w:t>
      </w:r>
      <w:r w:rsidR="00B74F44" w:rsidRPr="003F0BBF">
        <w:rPr>
          <w:color w:val="000000" w:themeColor="text1"/>
          <w:lang w:eastAsia="ru-RU" w:bidi="ru-RU"/>
        </w:rPr>
        <w:t>При необходимости институты развития качества взаимодействуют с регуляторами с целью изъятия с рынка продукции ненадлежащего качества и принятия регуляторами необходимых мер по отношению к</w:t>
      </w:r>
      <w:r w:rsidR="008B2C0C" w:rsidRPr="003F0BBF">
        <w:rPr>
          <w:color w:val="000000" w:themeColor="text1"/>
          <w:lang w:eastAsia="ru-RU" w:bidi="ru-RU"/>
        </w:rPr>
        <w:t xml:space="preserve"> </w:t>
      </w:r>
      <w:r w:rsidR="00B74F44" w:rsidRPr="003F0BBF">
        <w:rPr>
          <w:color w:val="000000" w:themeColor="text1"/>
          <w:lang w:eastAsia="ru-RU" w:bidi="ru-RU"/>
        </w:rPr>
        <w:t xml:space="preserve">организациям, поставляющим </w:t>
      </w:r>
      <w:r w:rsidR="008B2C0C" w:rsidRPr="003F0BBF">
        <w:rPr>
          <w:color w:val="000000" w:themeColor="text1"/>
          <w:lang w:eastAsia="ru-RU" w:bidi="ru-RU"/>
        </w:rPr>
        <w:t xml:space="preserve">продукцию </w:t>
      </w:r>
      <w:r w:rsidR="00B74F44" w:rsidRPr="003F0BBF">
        <w:rPr>
          <w:color w:val="000000" w:themeColor="text1"/>
          <w:lang w:eastAsia="ru-RU" w:bidi="ru-RU"/>
        </w:rPr>
        <w:t>и осуществляющим торговлю продукцией ненадлежащего качества.</w:t>
      </w:r>
    </w:p>
    <w:p w14:paraId="013B7908" w14:textId="7C879866"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Евразийская система обеспечения качества продукции (ЕСОК)</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совокупность инфраструктур качества государств — членов ЕАЭС, правил и механизмов их скоординированного развития и взаимодействия, а также иных мер правового, организационного, экономического, социального и научно-технического характера, направленных на повышение качества и конкурентоспособности выпускаемой в государствах — членах ЕАЭС продукции, а также на обеспечение гарантий качества и </w:t>
      </w:r>
      <w:r w:rsidRPr="003F0BBF">
        <w:rPr>
          <w:color w:val="000000" w:themeColor="text1"/>
          <w:lang w:eastAsia="ru-RU" w:bidi="ru-RU"/>
        </w:rPr>
        <w:lastRenderedPageBreak/>
        <w:t>безопасности обращаемых на рынке ЕАЭС товаров и надлежащей защиты прав потребителей в этой сфере.</w:t>
      </w:r>
    </w:p>
    <w:p w14:paraId="619EE426"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Механизм</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способ, применение или действие которого способствует реализации целей Концепции.</w:t>
      </w:r>
    </w:p>
    <w:p w14:paraId="27A36125"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Мера</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мероприятие, проводимое на наднациональном уровне или на уровне государства-члена, направленное на реализацию целей Концепции.</w:t>
      </w:r>
    </w:p>
    <w:p w14:paraId="41D2977E"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Конкуренция</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470A8873"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Добросовестная конкуренция</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конкурентная борьба за рынки и потребителей, осуществляемая законными и честными методами, которые не нарушают общепринятые нормы бизнеса.</w:t>
      </w:r>
    </w:p>
    <w:p w14:paraId="747D89CE" w14:textId="7A76F405" w:rsidR="008C4878" w:rsidRPr="003F0BBF" w:rsidRDefault="008C4878" w:rsidP="00390CD4">
      <w:pPr>
        <w:widowControl w:val="0"/>
        <w:spacing w:after="120" w:line="276" w:lineRule="auto"/>
        <w:ind w:firstLine="708"/>
        <w:jc w:val="both"/>
        <w:rPr>
          <w:color w:val="000000" w:themeColor="text1"/>
          <w:lang w:eastAsia="ru-RU" w:bidi="ru-RU"/>
        </w:rPr>
      </w:pPr>
      <w:r w:rsidRPr="003F0BBF">
        <w:rPr>
          <w:b/>
          <w:color w:val="000000" w:themeColor="text1"/>
          <w:lang w:eastAsia="ru-RU" w:bidi="ru-RU"/>
        </w:rPr>
        <w:t>Недобросовестная конкуренция</w:t>
      </w:r>
      <w:r w:rsidRPr="003F0BBF">
        <w:rPr>
          <w:color w:val="000000" w:themeColor="text1"/>
          <w:lang w:eastAsia="ru-RU" w:bidi="ru-RU"/>
        </w:rPr>
        <w:t xml:space="preserve"> </w:t>
      </w:r>
      <w:r w:rsidRPr="003F0BBF">
        <w:rPr>
          <w:color w:val="000000" w:themeColor="text1"/>
          <w:lang w:eastAsia="ru-RU" w:bidi="ru-RU"/>
        </w:rPr>
        <w:sym w:font="Symbol" w:char="F0BE"/>
      </w:r>
      <w:r w:rsidRPr="003F0BBF">
        <w:rPr>
          <w:color w:val="000000" w:themeColor="text1"/>
          <w:lang w:eastAsia="ru-RU" w:bidi="ru-RU"/>
        </w:rPr>
        <w:t xml:space="preserve">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14:paraId="57F36F35" w14:textId="2F514E5A" w:rsidR="008C4878" w:rsidRPr="003F0BBF" w:rsidRDefault="008C4878" w:rsidP="00390CD4">
      <w:pPr>
        <w:pStyle w:val="1"/>
        <w:numPr>
          <w:ilvl w:val="0"/>
          <w:numId w:val="3"/>
        </w:numPr>
        <w:spacing w:before="240" w:after="240" w:line="276" w:lineRule="auto"/>
        <w:ind w:left="357" w:hanging="357"/>
        <w:jc w:val="center"/>
        <w:rPr>
          <w:b/>
          <w:bCs/>
          <w:color w:val="000000" w:themeColor="text1"/>
          <w:sz w:val="28"/>
          <w:szCs w:val="24"/>
        </w:rPr>
      </w:pPr>
      <w:r w:rsidRPr="003F0BBF">
        <w:rPr>
          <w:b/>
          <w:bCs/>
          <w:color w:val="000000" w:themeColor="text1"/>
          <w:sz w:val="28"/>
          <w:szCs w:val="24"/>
        </w:rPr>
        <w:t>Цели, принципы и задачи ЕСОК</w:t>
      </w:r>
    </w:p>
    <w:p w14:paraId="30FE2AE8"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Целью ЕСОК является обеспечение качества и повышение конкурентоспособности продукции, выпускаемой в обращение на едином рынке Союза и поставляемой на экспорт, содействуя тем самым реализации национальных интересов и обеспечению национальной безопасности государств-членов и Союза в целом в экономической, социальной, экологической и международной сферах.</w:t>
      </w:r>
    </w:p>
    <w:p w14:paraId="21C0DA47"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В экономической сфере:  </w:t>
      </w:r>
    </w:p>
    <w:p w14:paraId="7E82A104"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обеспечение устойчивого развития экономик государств-членов и Союза;</w:t>
      </w:r>
    </w:p>
    <w:p w14:paraId="746824BD" w14:textId="77777777" w:rsidR="008C4878" w:rsidRPr="003F0BBF" w:rsidRDefault="008C4878" w:rsidP="008C4878">
      <w:pPr>
        <w:numPr>
          <w:ilvl w:val="1"/>
          <w:numId w:val="2"/>
        </w:numPr>
        <w:tabs>
          <w:tab w:val="left" w:pos="567"/>
        </w:tabs>
        <w:spacing w:after="200" w:line="276" w:lineRule="auto"/>
        <w:ind w:left="1418" w:hanging="567"/>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интеграция в мировую экономическую систему и занятие в ней лидирующих позиций;</w:t>
      </w:r>
    </w:p>
    <w:p w14:paraId="5A566477"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решение задачи обеспечения технологического суверенитета.</w:t>
      </w:r>
    </w:p>
    <w:p w14:paraId="3F59022C" w14:textId="77777777" w:rsidR="008C4878" w:rsidRPr="003F0BBF" w:rsidRDefault="008C4878" w:rsidP="008C4878">
      <w:pPr>
        <w:tabs>
          <w:tab w:val="left" w:pos="567"/>
        </w:tabs>
        <w:spacing w:after="200" w:line="276" w:lineRule="auto"/>
        <w:ind w:left="851"/>
        <w:contextualSpacing/>
        <w:jc w:val="both"/>
        <w:rPr>
          <w:rFonts w:eastAsia="Calibri"/>
          <w:color w:val="000000" w:themeColor="text1"/>
          <w:bdr w:val="none" w:sz="0" w:space="0" w:color="auto" w:frame="1"/>
          <w:lang w:eastAsia="en-US"/>
        </w:rPr>
      </w:pPr>
    </w:p>
    <w:p w14:paraId="54B51CC3"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В социальной сфере:</w:t>
      </w:r>
    </w:p>
    <w:p w14:paraId="431D4952" w14:textId="77777777" w:rsidR="008C4878" w:rsidRPr="003F0BBF" w:rsidRDefault="008C4878" w:rsidP="008C4878">
      <w:pPr>
        <w:widowControl w:val="0"/>
        <w:spacing w:after="120" w:line="276" w:lineRule="auto"/>
        <w:ind w:left="1416"/>
        <w:jc w:val="both"/>
        <w:rPr>
          <w:color w:val="000000" w:themeColor="text1"/>
          <w:lang w:eastAsia="ru-RU" w:bidi="ru-RU"/>
        </w:rPr>
      </w:pPr>
      <w:r w:rsidRPr="003F0BBF">
        <w:rPr>
          <w:color w:val="000000" w:themeColor="text1"/>
          <w:lang w:eastAsia="ru-RU" w:bidi="ru-RU"/>
        </w:rPr>
        <w:t>обеспечение населения безопасной качественной продукцией, способной удовлетворять физические, культурные и иные потребности людей с учетом различной покупательной способности населения, и, тем самым, содействовать повышению качества жизни в государствах-членах.</w:t>
      </w:r>
    </w:p>
    <w:p w14:paraId="55929884"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В экологической сфере:</w:t>
      </w:r>
    </w:p>
    <w:p w14:paraId="73F1F5F6" w14:textId="77777777" w:rsidR="008C4878" w:rsidRPr="003F0BBF" w:rsidRDefault="008C4878" w:rsidP="008C4878">
      <w:pPr>
        <w:widowControl w:val="0"/>
        <w:spacing w:after="120" w:line="276" w:lineRule="auto"/>
        <w:ind w:left="1416"/>
        <w:jc w:val="both"/>
        <w:rPr>
          <w:color w:val="000000" w:themeColor="text1"/>
          <w:lang w:eastAsia="ru-RU" w:bidi="ru-RU"/>
        </w:rPr>
      </w:pPr>
      <w:r w:rsidRPr="003F0BBF">
        <w:rPr>
          <w:color w:val="000000" w:themeColor="text1"/>
          <w:lang w:eastAsia="ru-RU" w:bidi="ru-RU"/>
        </w:rPr>
        <w:t xml:space="preserve">в условиях перехода к климатической нейтральности Концепция призвана способствовать созданию продукции с экологическими параметрами </w:t>
      </w:r>
      <w:r w:rsidRPr="003F0BBF">
        <w:rPr>
          <w:color w:val="000000" w:themeColor="text1"/>
          <w:lang w:eastAsia="ru-RU" w:bidi="ru-RU"/>
        </w:rPr>
        <w:lastRenderedPageBreak/>
        <w:t>качества, минимизирующими отрицательное воздействие на окружающую среду, а также на широкое применение наилучших доступных технологий (НДТ) и циркулярной экономики.</w:t>
      </w:r>
    </w:p>
    <w:p w14:paraId="2475E1CB"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В международной сфере </w:t>
      </w:r>
      <w:r w:rsidRPr="003F0BBF">
        <w:rPr>
          <w:color w:val="000000" w:themeColor="text1"/>
          <w:lang w:eastAsia="ru-RU" w:bidi="ru-RU"/>
        </w:rPr>
        <w:sym w:font="Symbol" w:char="F0BE"/>
      </w:r>
      <w:r w:rsidRPr="003F0BBF">
        <w:rPr>
          <w:color w:val="000000" w:themeColor="text1"/>
          <w:lang w:eastAsia="ru-RU" w:bidi="ru-RU"/>
        </w:rPr>
        <w:t xml:space="preserve"> содействие:</w:t>
      </w:r>
    </w:p>
    <w:p w14:paraId="5963F34C"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развитию научно-производственной кооперации предприятий государств – членов Союза и третьих стран, в том числе Содружества независимых государств (далее - СНГ);</w:t>
      </w:r>
    </w:p>
    <w:p w14:paraId="6A79A08B"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расширению взаимодействия государств – членов ЕАЭС в рамках интеграционных объединений, в том числе Шанхайской организации сотрудничества (далее - ШОС);</w:t>
      </w:r>
    </w:p>
    <w:p w14:paraId="5710F0F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расширению присутствия государств-членов на привлекательных для них мировых рынках и усилению их конкурентного статуса;</w:t>
      </w:r>
    </w:p>
    <w:p w14:paraId="3D9925E2" w14:textId="4D385451" w:rsidR="008C4878" w:rsidRPr="003F0BBF" w:rsidRDefault="008C4878"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расширению научно-производственного сотрудничества предприятий государств-членов с ведущими зарубежными фирмами с целью осуществления крупных международных проектов, завоевания государствами-членами лидирующего положения в ряде секторов мирового рынка.</w:t>
      </w:r>
    </w:p>
    <w:p w14:paraId="374F30F5"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Принципы ЕСОК: </w:t>
      </w:r>
    </w:p>
    <w:p w14:paraId="74160962"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сочетание предпринимательской инициативы, саморегулируемого механизма рыночной конкуренции, надгосударственного и государственного регулирования, включая техническое регулирование, и мер государственной поддержки;</w:t>
      </w:r>
    </w:p>
    <w:p w14:paraId="0C72E167"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учет возможностей национальных экономик и международных обязательств государств — членов Союза при выработке политики в области обеспечения качества продукции, выпускаемой в обращение на территории Союза и поставляемой на экспорт;</w:t>
      </w:r>
    </w:p>
    <w:p w14:paraId="2E3DD601"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руководящая роль государственных органов государств — членов в организации и развитии национальной инфраструктуры качества продукции;</w:t>
      </w:r>
    </w:p>
    <w:p w14:paraId="1547B6F0"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координация деятельности национальных инфраструктур качества продукции Евразийской экономической комиссией;</w:t>
      </w:r>
    </w:p>
    <w:p w14:paraId="7B41CF1B"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достижение синергетического эффекта за счет организации интеграционных процессов и кооперации государств-членов;</w:t>
      </w:r>
    </w:p>
    <w:p w14:paraId="26B3284F"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концентрация усилий на повышении конкурентоспособности приоритетных видов продукции в приоритетных отраслях с получением мультипликативного эффекта - повышение уровня качества продукции обеспечивающих отраслей до потребностей приоритетных отраслей;</w:t>
      </w:r>
    </w:p>
    <w:p w14:paraId="421E2EF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общий подъем культуры качества в государствах-членах;</w:t>
      </w:r>
    </w:p>
    <w:p w14:paraId="1AFBE85C"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эффективное использование инструментов технического регулирования.</w:t>
      </w:r>
    </w:p>
    <w:p w14:paraId="4D0DE138" w14:textId="77777777" w:rsidR="008C4878" w:rsidRPr="003F0BBF" w:rsidRDefault="008C4878" w:rsidP="008C4878">
      <w:pPr>
        <w:tabs>
          <w:tab w:val="left" w:pos="567"/>
        </w:tabs>
        <w:ind w:left="1440"/>
        <w:contextualSpacing/>
        <w:jc w:val="both"/>
        <w:rPr>
          <w:color w:val="000000" w:themeColor="text1"/>
          <w:bdr w:val="none" w:sz="0" w:space="0" w:color="auto" w:frame="1"/>
        </w:rPr>
      </w:pPr>
    </w:p>
    <w:p w14:paraId="28860C58" w14:textId="77777777" w:rsidR="008C4878" w:rsidRPr="003F0BBF" w:rsidRDefault="008C4878" w:rsidP="00390CD4">
      <w:pPr>
        <w:pStyle w:val="1"/>
        <w:keepNext/>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Задачи ЕСОК.</w:t>
      </w:r>
    </w:p>
    <w:p w14:paraId="39944E22"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Установление единых обязательных требований к продукции, регулируемой в рамках Союза. </w:t>
      </w:r>
    </w:p>
    <w:p w14:paraId="098630BE"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Совершенствование процедур формирования и установления требований технических регламентов.</w:t>
      </w:r>
    </w:p>
    <w:p w14:paraId="7C0899F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Развитие ЕСОК в части механизмов, направленных на соблюдение </w:t>
      </w:r>
      <w:r w:rsidRPr="003F0BBF">
        <w:rPr>
          <w:color w:val="000000" w:themeColor="text1"/>
          <w:sz w:val="24"/>
          <w:szCs w:val="24"/>
          <w:shd w:val="clear" w:color="auto" w:fill="FFFFFF"/>
        </w:rPr>
        <w:lastRenderedPageBreak/>
        <w:t>обязательных требований к продукции.</w:t>
      </w:r>
    </w:p>
    <w:p w14:paraId="7106F09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Обеспечение общего подъема культуры качества в государствах – членах ЕАЭС и формирование инфраструктурной среды, содействующей предприятиям – главному звену сферы производства продукции – в решении задачи по обеспечению качества и повышению конкурентоспособности продукции.</w:t>
      </w:r>
    </w:p>
    <w:p w14:paraId="3247DD18"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Формирование на едином рынке ЕАЭС добросовестной конкуренции.</w:t>
      </w:r>
    </w:p>
    <w:p w14:paraId="09F9A349"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Сосредоточение ресурсов на повышении качества и конкурентоспособности приоритетной продукции в приоритетных отраслях, а также по разработке перспективных опережающих (прорывных) технологий.</w:t>
      </w:r>
    </w:p>
    <w:p w14:paraId="48F9D886"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Повышение качества через механизм закупок для государственных и муниципальных нужд.</w:t>
      </w:r>
    </w:p>
    <w:p w14:paraId="33F45E94"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Обеспечение непрерывности цепи поставок продукции надлежащего качества в условиях принимаемых санкций в отношении отдельных государств-членов и реализации программ, направленных на достижение технологического суверенитета, с учетом возможности развития кооперационных связей государств-членов.</w:t>
      </w:r>
    </w:p>
    <w:p w14:paraId="40DD1BB2"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Содействие предприятиям в продвижении их качественной продукции на рынки третьих стран.</w:t>
      </w:r>
    </w:p>
    <w:p w14:paraId="7D7C63E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Развитие стандартизации.  </w:t>
      </w:r>
    </w:p>
    <w:p w14:paraId="396D74C0" w14:textId="5574DB6C" w:rsidR="00AF4C24" w:rsidRPr="003F0BBF" w:rsidRDefault="00A52BBD" w:rsidP="00AF4C24">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Обеспечение </w:t>
      </w:r>
      <w:proofErr w:type="spellStart"/>
      <w:r w:rsidRPr="003F0BBF">
        <w:rPr>
          <w:color w:val="000000" w:themeColor="text1"/>
          <w:sz w:val="24"/>
          <w:szCs w:val="24"/>
          <w:shd w:val="clear" w:color="auto" w:fill="FFFFFF"/>
        </w:rPr>
        <w:t>равнокомпетентности</w:t>
      </w:r>
      <w:proofErr w:type="spellEnd"/>
      <w:r w:rsidRPr="003F0BBF">
        <w:rPr>
          <w:color w:val="000000" w:themeColor="text1"/>
          <w:sz w:val="24"/>
          <w:szCs w:val="24"/>
          <w:shd w:val="clear" w:color="auto" w:fill="FFFFFF"/>
        </w:rPr>
        <w:t xml:space="preserve"> органов по аккредитации в государствах-членах с целью повышения эффективности и доверия к проводимой в государствах-членах оценке соответствия.</w:t>
      </w:r>
    </w:p>
    <w:p w14:paraId="2CA25751" w14:textId="621ACE69" w:rsidR="008C4878" w:rsidRPr="003F0BBF" w:rsidRDefault="008C4878" w:rsidP="00AF4C24">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Совершенствование системы обеспечения единства измерений.</w:t>
      </w:r>
    </w:p>
    <w:p w14:paraId="6AFC95CA"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Повышение оперативности и эффективности управленческих решений, обеспечения прозрачности и информационной открытости результатов деятельности государств – членов Союза в сфере обеспечения качества продукции для всех заинтересованных лиц.</w:t>
      </w:r>
    </w:p>
    <w:p w14:paraId="770B5EA4"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 xml:space="preserve">Взаимосвязь целей и задач ЕСОК со Стратегией </w:t>
      </w:r>
    </w:p>
    <w:p w14:paraId="0A3AA7F3"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Реализация Стратегии как комплекса общих системных решений, направлена на развитие интеграции, сближение уровней экономического развития государств-членов, расширение областей сотрудничества в экономической, социальной сферах, совершенствование регулятивной среды и институтов Союза.</w:t>
      </w:r>
    </w:p>
    <w:p w14:paraId="0749DE30"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Стратегические направления соответствуют как интересам государств-членов, так и интересам Союза в целом. Реализация Концепции ЕСОК как элемента общих системных решений позволит улучшить качество жизни населения, будет способствовать экономическому росту промышленного сектора и сельского хозяйства, повышению инвестиционной привлекательности и инновационной активности, повышению конкурентоспособности и научно-производственного потенциала Союза. Координация усилий государств-членов, обмен наилучшими практиками позволит обеспечит гармоничное развитие экономик государств-членов и сблизить уровень развития их экономик, увеличить экспортный потенциал.</w:t>
      </w:r>
    </w:p>
    <w:p w14:paraId="37DD80CC"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lastRenderedPageBreak/>
        <w:t>Скоординированная деятельность в рамках ЕСОК позволит обеспечить защиту рынка от опасной продукции и продукции ненадлежащего качества.</w:t>
      </w:r>
    </w:p>
    <w:p w14:paraId="47A2F623"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Обеспечение гарантий качества и безопасности обращаемых товаров и надлежащей защиты прав потребителей осуществляется в соответствии с направлением 4 Стратегии и Плана мероприятий и направлено на развитие механизмов формирования требований к продукции и обеспечения их соблюдения на едином рынке Союза, создания институциональных условий для производства качественной и конкурентной продукции, развития технического регулирования, формирования цифрового пространства качества обращаемой продукции, механизмов взаимодействия государств-членов в области гармонизации законодательства и функционирования органов власти государств-членов.</w:t>
      </w:r>
    </w:p>
    <w:p w14:paraId="51C9895C"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Развитие ЕСОК в части механизма формирования требований к продукции</w:t>
      </w:r>
    </w:p>
    <w:p w14:paraId="3BA776CC"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Формирование обязательных требований к продукции является важной составляющей инфраструктуры ЕСОК.  Обязательные требования устанавливаются в отношении продукции, включенной в Единый перечень продукции, в отношении которой устанавливаются обязательные требования в рамках Таможенного союза, утвержденного Решением Комиссии Таможенного союза от 28 января 2011 г. № 526 (Далее – Единый перечень продукции).</w:t>
      </w:r>
    </w:p>
    <w:p w14:paraId="22854AED"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Обращение более 80% продукции, включенной в Единый перечень продукции, регулируется техническими регламентами, часть продукции регулируется Решением № 620 Евразийской экономической комиссии (Далее – ЕЭК) о Едином перечне продукции, подлежащей обязательному подтверждению соответствия с выдачей сертификатов соответствия и деклараций о соответствии по единой форме от 7 апреля 2011 года. Оставшаяся часть продукции регулируется законодательством государств-членов. </w:t>
      </w:r>
    </w:p>
    <w:p w14:paraId="6E981F44"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При этом с учетом развития науки и технологий, появления новых видов и модификаций выпускаемой продукции, требований циркулярной экономики и осуществляемого энергоперехода, стремления населения к повышению качества жизни в условиях роста международной конкуренции, требуется актуализация как номенклатуры Единого перечня продукции, так и самих требований к ней.  </w:t>
      </w:r>
    </w:p>
    <w:p w14:paraId="5CF4643E"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Задача – установление единых обязательных требований к продукции, регулируемой в рамках Союза. </w:t>
      </w:r>
    </w:p>
    <w:p w14:paraId="26B69822" w14:textId="77777777" w:rsidR="008C4878" w:rsidRPr="003F0BBF" w:rsidRDefault="008C4878" w:rsidP="008C4878">
      <w:pPr>
        <w:pStyle w:val="1"/>
        <w:spacing w:after="120" w:line="276" w:lineRule="auto"/>
        <w:ind w:left="426" w:firstLine="282"/>
        <w:jc w:val="both"/>
        <w:rPr>
          <w:color w:val="000000" w:themeColor="text1"/>
          <w:sz w:val="24"/>
          <w:szCs w:val="24"/>
          <w:shd w:val="clear" w:color="auto" w:fill="FFFFFF"/>
        </w:rPr>
      </w:pPr>
      <w:r w:rsidRPr="003F0BBF">
        <w:rPr>
          <w:color w:val="000000" w:themeColor="text1"/>
          <w:sz w:val="24"/>
          <w:szCs w:val="24"/>
          <w:shd w:val="clear" w:color="auto" w:fill="FFFFFF"/>
        </w:rPr>
        <w:t>Необходимые меры.</w:t>
      </w:r>
    </w:p>
    <w:p w14:paraId="45F7229F"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Проведение анализа и оценки актуальности Единого </w:t>
      </w:r>
      <w:hyperlink r:id="rId7" w:tooltip="consultantplus://offline/ref=FBBC39802D68FDD7E17F2552B7C921A127D4F09BC54F5D552467B21F084498D961B1F209663311458ADCA277A8ACF104A27B4FEFtFM" w:history="1">
        <w:r w:rsidRPr="003F0BBF">
          <w:rPr>
            <w:color w:val="000000" w:themeColor="text1"/>
            <w:sz w:val="24"/>
            <w:szCs w:val="24"/>
            <w:shd w:val="clear" w:color="auto" w:fill="FFFFFF"/>
          </w:rPr>
          <w:t>перечня</w:t>
        </w:r>
      </w:hyperlink>
      <w:r w:rsidRPr="003F0BBF">
        <w:rPr>
          <w:color w:val="000000" w:themeColor="text1"/>
          <w:sz w:val="24"/>
          <w:szCs w:val="24"/>
          <w:shd w:val="clear" w:color="auto" w:fill="FFFFFF"/>
        </w:rPr>
        <w:t xml:space="preserve"> продукции, в отношении которой устанавливаются обязательные требования в рамках Таможенного союза, утвержденного Решением Комиссии Таможенного союза от 28 января 2011 г. № 526 (далее – Единый перечень продукции), и внесение необходимых изменений. </w:t>
      </w:r>
    </w:p>
    <w:p w14:paraId="34F81889"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Единый перечень продукции может дополняться новыми видами продукции и сокращаться по результатам анализа и оценки. </w:t>
      </w:r>
    </w:p>
    <w:p w14:paraId="2CD21364"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Необходимость дополнения Единого перечня продукции возникает при появлении новых видов продукции, несущих риски причинения вреда. В том числе в Единый перечень вносится опасная продукция, выявленная при реализации Соглашения о порядке обращения в рамках Евразийского экономического союза продукции, требования </w:t>
      </w:r>
      <w:r w:rsidRPr="003F0BBF">
        <w:rPr>
          <w:rFonts w:eastAsia="Calibri"/>
          <w:color w:val="000000" w:themeColor="text1"/>
          <w:bdr w:val="none" w:sz="0" w:space="0" w:color="auto" w:frame="1"/>
          <w:lang w:eastAsia="en-US"/>
        </w:rPr>
        <w:lastRenderedPageBreak/>
        <w:t>к которой не установлены техническими регламентами Евразийского экономического союза, и правилах обеспечения безопасности такой продукции от 03.02.2020.</w:t>
      </w:r>
    </w:p>
    <w:p w14:paraId="123EB215"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В результате развития техники и технологий, снижающих риски причинения вреда, отдельные группы продукции могут быть исключены из Единого перечня продукции на основании проводимого анализа с использованием принципа обеспечения минимально допустимого уровня безопасности продукции, учитывающего уровень технического и экономического развития государств-членов. Продукция, риски опасности которой ниже минимально допустимого с учетом уровня технического и экономического развития всех государств-членов, из Единого перечня исключается. </w:t>
      </w:r>
    </w:p>
    <w:p w14:paraId="0A427F70"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Формирование требований к продукции.</w:t>
      </w:r>
    </w:p>
    <w:p w14:paraId="341F9AD2"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Установление требований технических регламентов должно осуществляться на основании проведения научно-технического анализа состояния мирового уровня развития техники и технологий, развития применяемых технологий в государствах-членах, потребностей рынка Союза и потребностей перспективных экспортных рынков.  Для повышения безопасности продукции в технических регламентах могут быть установлены поэтапное повышение требований. </w:t>
      </w:r>
    </w:p>
    <w:p w14:paraId="3B83276E"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Оценка уровня и актуализация требований к продукции, установленных в технических регламентах путем:</w:t>
      </w:r>
    </w:p>
    <w:p w14:paraId="318C8931"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Проведения обязательной периодической оценки научно-технического уровня вступивших в силу технических регламентов Союза и перечней стандартов к ним. Актуализация стандартов, входящих в перечни, должна осуществляться не реже одного раза в пять лет. При проведении оценки научно-технического уровня технических регламентов и при актуализации стандартов следует руководствоваться принципом обеспечения минимально допустимого уровня безопасности продукции, учитывающим уровень технического и экономического развития государств-членов.</w:t>
      </w:r>
    </w:p>
    <w:p w14:paraId="7777FBA8"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Актуализации требований технических регламентов Союза в части достижения целей устойчивого развития и материально-технического развития государств — членов Союза, формирования системы опережающих требований к продукции, внедрения моделей циркулярной экономики, повышения энергоэффективности и ресурсосбережения.</w:t>
      </w:r>
    </w:p>
    <w:p w14:paraId="50FE5A96"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Устранения дублирования требований и процедур оценки соответствия подконтрольных объектов в сферах технического регулирования (ТБТ) и санитарных, ветеринарно-санитарных и карантинных фитосанитарных мер (СФС) путем внесений изменений в право Союза (Договор о ЕАЭС, решения Комиссии) для устранения системной проблемы правового регулирования, связанной с параллельным действием двух наднациональных сфер, определенных Договором о ЕАЭС, в отношении одних и тех же объектов регулирования и имеющих одинаковые цели и предмет правового регулирования, а также сопоставимые между собой механизмы (правила и процедуры) для применения сфер ТБТ и СФС.  По результатам указанной работы должен быть обеспечен безусловный базис «системы технического регулирования» – установление к объектам технического регулирования единых обязательных требований и процедур в одном акте Комиссии, </w:t>
      </w:r>
      <w:r w:rsidRPr="003F0BBF">
        <w:rPr>
          <w:rFonts w:eastAsia="Calibri"/>
          <w:color w:val="000000" w:themeColor="text1"/>
          <w:bdr w:val="none" w:sz="0" w:space="0" w:color="auto" w:frame="1"/>
          <w:lang w:eastAsia="en-US"/>
        </w:rPr>
        <w:lastRenderedPageBreak/>
        <w:t>обязательном для применения и исполнения на национальном уровне, используя принцип однократности и полноты установления требования.</w:t>
      </w:r>
    </w:p>
    <w:p w14:paraId="48E5FE63"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Актуализации требований технических регламентов с учетом обязательных требований к продукции, установленных на целевых рынках экспорта государств-членов Союза для снижения технических барьеров во взаимной торговле в рамках международных проектов Союза, в том числе при создании зон свободной торговли с Арабской Республикой Египет, Государством Израиль и Республикой Индией, а также в рамках сотрудничества со странами ШОС. </w:t>
      </w:r>
    </w:p>
    <w:p w14:paraId="3A5D0A4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Актуализация нормативных правовых актов государств — членов Союза, устанавливающих обязательные требования к продукции и действующих до принятия соответствующих технических регламентов Союза, путем гармонизации требований в государствах-членах в целях последующего перехода к единому регулированию. </w:t>
      </w:r>
    </w:p>
    <w:p w14:paraId="1E5F6E34"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Задача - совершенствование процедур формирования и установления требований технических регламентов.</w:t>
      </w:r>
    </w:p>
    <w:p w14:paraId="4E138DC4"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2F64899D" w14:textId="4DAC9DAF" w:rsidR="008C4878" w:rsidRPr="003F0BBF" w:rsidRDefault="008C4878" w:rsidP="00390CD4">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Обеспечение: доступности участникам рынка, в том числе ассоциациям производителей, предприятиям и организациям, к формированию требований технических регламентов; совершенствования механизма установления требований за счет публичности обсуждений и оперативности принятия решений, в том числе за счет формирования цифрового сервиса разработки и внесения изменений в технические регламенты.</w:t>
      </w:r>
    </w:p>
    <w:p w14:paraId="3F00262D"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 xml:space="preserve">Развитие ЕСОК в части механизмов, направленных на соблюдение обязательных требований к продукции </w:t>
      </w:r>
    </w:p>
    <w:p w14:paraId="03C55389"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Обращение на едином рынке Союза безопасной продукции обеспечивается эффективными механизмами контроля (надзора) за соблюдением обязательных требований к продукции, обращаемой на рынке, и действенными мерами, применяемыми к    нарушителям, побуждающими производителей и других участников рынка к созданию и выпуску в обращение безопасной продукции.</w:t>
      </w:r>
    </w:p>
    <w:p w14:paraId="44225150"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Применение цифровых технологий должно обеспечивать получение участниками рынка на территории Союза достоверной информации об оценке соответствия продукции (вне зависимости от места ее проведения) и ее характеристиках в режиме реального времени, обеспечение прослеживаемости продукции.</w:t>
      </w:r>
    </w:p>
    <w:p w14:paraId="739639C9"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Рекомендацией о взаимодействии органов государственного контроля (надзора) государств - членов Евразийского экономического союза при проведении мероприятий по государственному контролю (надзору) за соблюдением требований технических регламентов Евразийского экономического союза №9 от 19 июня 2018 года предусмотрено осуществление контрольной (надзорной) деятельности контрольными (надзорными) органами государств-членов на территории своей страны и принятия мер в соответствии с законодательством государства-члена.</w:t>
      </w:r>
    </w:p>
    <w:p w14:paraId="6533B80C"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Развитие ЕСОК в части механизмов, направленных на соблюдение обязательных требований к продукции, требует скоординированности действий контрольных </w:t>
      </w:r>
      <w:r w:rsidRPr="003F0BBF">
        <w:rPr>
          <w:color w:val="000000" w:themeColor="text1"/>
          <w:lang w:eastAsia="ru-RU" w:bidi="ru-RU"/>
        </w:rPr>
        <w:lastRenderedPageBreak/>
        <w:t>(надзорных) органов государств-членов и гармонизации законодательства в части норм ответственности.</w:t>
      </w:r>
    </w:p>
    <w:p w14:paraId="0C289115"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Задача — развитие ЕСОК в части механизмов, направленных на соблюдение обязательных требований к продукции.</w:t>
      </w:r>
    </w:p>
    <w:p w14:paraId="0B529B9D"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7B28865C"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Организация эффективного государственного контроля (надзора) за соблюдением требований технических регламентов Союза путем:</w:t>
      </w:r>
    </w:p>
    <w:p w14:paraId="5CB77DB1"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обеспечения взаимодействия органов государств-членов и информационного обмена между ними о ходе контрольных (надзорных) мероприятий в отношении продукции, выпускаемой в обращение на территорию Союза; </w:t>
      </w:r>
    </w:p>
    <w:p w14:paraId="065DDC53"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применения риск-ориентированного подхода, дающего возможность концентрировать внимание на продукции с наибольшими рисками причинения вреда;</w:t>
      </w:r>
    </w:p>
    <w:p w14:paraId="59DA1AA4" w14:textId="77777777" w:rsidR="008C4878" w:rsidRPr="003F0BBF" w:rsidRDefault="008C4878" w:rsidP="008C4878">
      <w:pPr>
        <w:numPr>
          <w:ilvl w:val="1"/>
          <w:numId w:val="2"/>
        </w:numPr>
        <w:tabs>
          <w:tab w:val="left" w:pos="567"/>
        </w:tabs>
        <w:spacing w:after="200" w:line="276" w:lineRule="auto"/>
        <w:ind w:left="0" w:firstLine="851"/>
        <w:jc w:val="both"/>
        <w:rPr>
          <w:color w:val="000000" w:themeColor="text1"/>
          <w:shd w:val="clear" w:color="auto" w:fill="FFFFFF"/>
        </w:rPr>
      </w:pPr>
      <w:r w:rsidRPr="003F0BBF">
        <w:rPr>
          <w:rFonts w:eastAsia="Calibri"/>
          <w:color w:val="000000" w:themeColor="text1"/>
          <w:bdr w:val="none" w:sz="0" w:space="0" w:color="auto" w:frame="1"/>
          <w:lang w:eastAsia="en-US"/>
        </w:rPr>
        <w:t>периодического анализа и актуализации согласованных планов с учетом изменяющихся товарных потоков на рынке Союза.</w:t>
      </w:r>
      <w:r w:rsidRPr="003F0BBF">
        <w:rPr>
          <w:color w:val="000000" w:themeColor="text1"/>
          <w:shd w:val="clear" w:color="auto" w:fill="FFFFFF"/>
        </w:rPr>
        <w:t xml:space="preserve"> </w:t>
      </w:r>
    </w:p>
    <w:p w14:paraId="1F3CF227"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При этом необходимы: </w:t>
      </w:r>
    </w:p>
    <w:p w14:paraId="00227D37"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обеспечение единообразного подхода к толкованию и применению технических регламентов Союза путем выпуска методических документов, проведения разъяснительных мероприятий и организации обмена мнениями между органами государственного надзора (контроля), органами по оценке соответствия государств-членов; </w:t>
      </w:r>
    </w:p>
    <w:p w14:paraId="462A5F8D"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создание и обеспечение доступа к информационным системам государств — членов и Союза, содержащим требования, предъявляемые к продукции, выпускаемой в обращение на единый рынок Союза, а также на рынок государства-члена в соответствии с национальными требованиями, установленными в отношении продукции до принятия технического регламента; </w:t>
      </w:r>
    </w:p>
    <w:p w14:paraId="62A08362"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переход на электронные формы разрешительных документов в сфере оценки соответствия в государствах-членах и формирование информационных систем, обеспечивающих в режиме реального времени получение участниками рынка на территории Союза достоверной информации об оценке соответствия продукции (вне зависимости от места ее проведения), обеспечение прослеживаемости продукции;</w:t>
      </w:r>
    </w:p>
    <w:p w14:paraId="42DD22B0"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Гармонизация законодательства государств-членов в части установления мер ответственности за нарушение обязательных требований к продукции, правил и процедур проведения обязательного подтверждения соответствия, за производство и поставку на рынок опасной продукции. При этом устанавливаемые меры ответственности должны быть действенными и носить профилактический характер, предотвращая нарушения. </w:t>
      </w:r>
    </w:p>
    <w:p w14:paraId="38889CD8"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Оптимизация схем оценки соответствия требованиям технических регламентов серийной продукции, ввозимой из третьих стран, для ее допуска в сферу обращения Союза.</w:t>
      </w:r>
    </w:p>
    <w:p w14:paraId="6BF5DB50"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Определение общих принципов и подходов к соблюдению обязательных требований к продукции и защите прав потребителей в сфере электронной торговли.</w:t>
      </w:r>
    </w:p>
    <w:p w14:paraId="0D775BB3"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lastRenderedPageBreak/>
        <w:t>Создание макро- и микроэкономических условий для производства качественной и конкурентоспособной продукции</w:t>
      </w:r>
    </w:p>
    <w:p w14:paraId="370599C6"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Макроэкономические условия производства высококачественной и конкурентоспособной продукции включают: реализацию целевых программ обеспечения качества и конкурентоспособности продукции и разработки перспективных опережающих технологий;  обеспечение непрерывности цепи поставок продукции надлежащего качества в условиях принимаемых санкций в отношении отдельных государств-членов и реализации программ, направленных на достижение технологического суверенитета с учетом возможности развития кооперационных связей государств-членов и с третьими странами, в том числе в свободных экономических зонах.</w:t>
      </w:r>
    </w:p>
    <w:p w14:paraId="6CE92029" w14:textId="77777777" w:rsidR="008C4878" w:rsidRPr="003F0BBF" w:rsidRDefault="008C4878" w:rsidP="008C4878">
      <w:pPr>
        <w:widowControl w:val="0"/>
        <w:spacing w:after="120" w:line="276" w:lineRule="auto"/>
        <w:ind w:firstLine="708"/>
        <w:jc w:val="both"/>
        <w:rPr>
          <w:rFonts w:eastAsia="Calibri"/>
          <w:color w:val="000000" w:themeColor="text1"/>
          <w:bdr w:val="none" w:sz="0" w:space="0" w:color="auto" w:frame="1"/>
          <w:lang w:eastAsia="en-US"/>
        </w:rPr>
      </w:pPr>
      <w:r w:rsidRPr="003F0BBF">
        <w:rPr>
          <w:color w:val="000000" w:themeColor="text1"/>
          <w:lang w:eastAsia="ru-RU" w:bidi="ru-RU"/>
        </w:rPr>
        <w:t>Микроэкономические условия производства высококачественной продукции включают: общую культуру качества в государствах-членах и инфраструктурную среду, дающую предприятиям возможности решать задачи по обеспечению качества и повышению конкурентоспособности продукции; добросовестную конкуренцию на едином рынке Союза, которая создает дополнительные стимулы повышения конкурентоспособности производимой предприятиями продукции; приоритет критериев качества перед стоимостными критериями при государственных и муниципальных закупках продукции, который создает дополнительный стимул повышения качественных характеристик, что будет содействовать предприятиям, в том числе в продвижении их продукции на рынки третьих стран.</w:t>
      </w:r>
    </w:p>
    <w:p w14:paraId="4683BFED"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Задача — обеспечение общего подъема культуры качества в государствах – членах ЕАЭС и формирование инфраструктурной среды, содействующей предприятиям – главному звену сферы производства продукции – в решении задачи по обеспечению качества и повышению конкурентоспособности продукции.</w:t>
      </w:r>
    </w:p>
    <w:p w14:paraId="4766CAD4"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4D7FF7CA"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Развитие фундаментальной и прикладной науки для разработки перспективных опережающих технологий и новых материалов для создания промышленной продукции высокого качества с конкурентными преимуществами, что должно учитываться при формировании планов развития фундаментальной и прикладной науки и выделении средств на их реализацию. </w:t>
      </w:r>
    </w:p>
    <w:p w14:paraId="4151D2E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Повышение культуры качества и развитие менеджмента качества на предприятиях:</w:t>
      </w:r>
    </w:p>
    <w:p w14:paraId="7B13DB0D"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осуществление поддержки развития технологических возможностей предприятий, вовлеченных в программы, направленные на достижение технологического суверенитета, в соответствии с тенденциями развития отрасли и с учетом современных достижений науки и техники; </w:t>
      </w:r>
    </w:p>
    <w:p w14:paraId="43C76F58"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содействие предприятиям во внедрении результативных систем менеджмента качества на основе международных стандартов ИСО, международных и межгосударственных (региональных) отраслевых стандартов, национальных стандартов, передового зарубежного и отечественного опыта и использования современных методов и инструментов менеджмента качества, в том числе путем: </w:t>
      </w:r>
    </w:p>
    <w:p w14:paraId="550752EB" w14:textId="77777777" w:rsidR="008C4878" w:rsidRPr="003F0BBF" w:rsidRDefault="008C4878" w:rsidP="008C4878">
      <w:pPr>
        <w:numPr>
          <w:ilvl w:val="2"/>
          <w:numId w:val="2"/>
        </w:numPr>
        <w:spacing w:after="200" w:line="276" w:lineRule="auto"/>
        <w:ind w:left="1134" w:hanging="283"/>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содействия развитию сети квалифицированных консультационных организаций, создавая им режим наибольшего благоприятствования, вовлекая в этот процесс профильные высшие учебные заведения, организации, подведомственные уполномоченным органам государственной власти, специализированным в этой сфере;</w:t>
      </w:r>
    </w:p>
    <w:p w14:paraId="1504D3F2" w14:textId="77777777" w:rsidR="008C4878" w:rsidRPr="003F0BBF" w:rsidRDefault="008C4878" w:rsidP="008C4878">
      <w:pPr>
        <w:numPr>
          <w:ilvl w:val="2"/>
          <w:numId w:val="2"/>
        </w:numPr>
        <w:tabs>
          <w:tab w:val="left" w:pos="567"/>
        </w:tabs>
        <w:spacing w:after="200" w:line="276" w:lineRule="auto"/>
        <w:ind w:left="1134" w:hanging="283"/>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формирования фондов для компенсации части расходов предприятий на консультационные услуги по созданию систем менеджмента качества и их сертификацию;</w:t>
      </w:r>
    </w:p>
    <w:p w14:paraId="7543A4D5" w14:textId="77777777" w:rsidR="008C4878" w:rsidRPr="003F0BBF" w:rsidRDefault="008C4878" w:rsidP="008C4878">
      <w:pPr>
        <w:numPr>
          <w:ilvl w:val="2"/>
          <w:numId w:val="2"/>
        </w:numPr>
        <w:tabs>
          <w:tab w:val="left" w:pos="567"/>
        </w:tabs>
        <w:spacing w:after="200" w:line="276" w:lineRule="auto"/>
        <w:ind w:left="1134" w:hanging="283"/>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нацеливания руководства предприятий на создание необходимых условий для раскрытия и реализации творческих возможностей персонала предприятий, исходя из того, что персонал предприятия является его главным ресурсом и потенциальным источником идей по улучшениям.</w:t>
      </w:r>
    </w:p>
    <w:p w14:paraId="3F1768E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Обеспечение объективности, и добросовестности сертификации систем менеджмента качества, используя механизмы аккредитации, контроля на рынке, действенных мер по пресечению недобросовестной сертификации.</w:t>
      </w:r>
    </w:p>
    <w:p w14:paraId="001F4FFE"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Актуализация действующих стандартов на системы менеджмента качества и разработка новых с учетом международных стандартов и передовых практик. Обеспечение аутентичности переводов текстов стандартов на системы менеджмента качества на национальные языки государств-членов. Инициация разработки системы межгосударственных стандартов менеджмента качества, гармонизированных со стандартами ИСО.</w:t>
      </w:r>
    </w:p>
    <w:p w14:paraId="4C4C64FE"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Развитие пропаганды идей качества, воспитание в гражданах приверженности качеству и чувства ответственности за качество. Воспитание культуры качества, как составной части национального самосознания. Формирование у работников жизненных ценностей, направленных на качественное выполнение своей работы и профессиональное мастерство.</w:t>
      </w:r>
    </w:p>
    <w:p w14:paraId="29CB3413" w14:textId="77208912"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Вовлечение в пропаганду и разъяснени</w:t>
      </w:r>
      <w:r w:rsidR="008B2C0C" w:rsidRPr="003F0BBF">
        <w:rPr>
          <w:color w:val="000000" w:themeColor="text1"/>
          <w:lang w:eastAsia="ru-RU" w:bidi="ru-RU"/>
        </w:rPr>
        <w:t>е</w:t>
      </w:r>
      <w:r w:rsidRPr="003F0BBF">
        <w:rPr>
          <w:color w:val="000000" w:themeColor="text1"/>
          <w:lang w:eastAsia="ru-RU" w:bidi="ru-RU"/>
        </w:rPr>
        <w:t xml:space="preserve"> идеи повышения качества центральных и региональных, общественных и частных средств массовой информации, институтов развития качества.</w:t>
      </w:r>
    </w:p>
    <w:p w14:paraId="73998FEC"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Широкое применение практики проведения информационно-пропагандистских мероприятий, приуроченных к Всемирному дню качества. Ежегодное проведение «месячников качества» с привлечение к участию в них руководителей органов власти, ученых и специалистов, представителей предприятий, имеющих значительные достижения в области качества продукции.</w:t>
      </w:r>
    </w:p>
    <w:p w14:paraId="65333476"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Проведение мероприятий по обмену опытом государств — членов Союза и третьих стран по вопросам обеспечения качества.</w:t>
      </w:r>
    </w:p>
    <w:p w14:paraId="78708A1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Развитие механизмов обмена и передачи передового опыта, в использовании методов и инструментов менеджмента качества, в том числе предприятиями – лауреатами премии в области качества, победителями других конкурсов по качеству, проводимых в государствах-членах, институтами развития качества.</w:t>
      </w:r>
    </w:p>
    <w:p w14:paraId="106DFABC"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Разработка и реализация политики в образовательной сфере, имеющей целью формирование непрерывной системы образования и подготовки кадров в области качества. </w:t>
      </w:r>
      <w:r w:rsidRPr="003F0BBF">
        <w:rPr>
          <w:color w:val="000000" w:themeColor="text1"/>
          <w:sz w:val="24"/>
          <w:szCs w:val="24"/>
          <w:shd w:val="clear" w:color="auto" w:fill="FFFFFF"/>
        </w:rPr>
        <w:lastRenderedPageBreak/>
        <w:t>Подготовка специалистов по организации и обеспечению производства качественной продукции, обучение работников всех отраслей основам и методам менеджмента качества, содействие подготовке и изданию специальной литературы (книг, журналов и других изданий) по данной тематике. Поддержка творческих движений, олимпиад и конкурсов, направленных на совершенствование знаний молодежи в области систем качества и методов менеджмента качества.</w:t>
      </w:r>
    </w:p>
    <w:p w14:paraId="6638AD46"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Осуществление комплекса мер по значительному улучшению качества трудовых ресурсов, повышению уровня их профессионально-технической подготовки в целях обеспечения потребностей национальной экономики государств-членов в высококвалифицированных кадрах. </w:t>
      </w:r>
    </w:p>
    <w:p w14:paraId="688ED370" w14:textId="3C3E24E6" w:rsidR="005471F2" w:rsidRPr="003F0BBF" w:rsidRDefault="00F36F6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Содействие развитию</w:t>
      </w:r>
      <w:r w:rsidR="005471F2" w:rsidRPr="003F0BBF">
        <w:rPr>
          <w:color w:val="000000" w:themeColor="text1"/>
          <w:sz w:val="24"/>
          <w:szCs w:val="24"/>
          <w:shd w:val="clear" w:color="auto" w:fill="FFFFFF"/>
        </w:rPr>
        <w:t xml:space="preserve"> лабораторной базы предприятий </w:t>
      </w:r>
      <w:r w:rsidR="00AF4C24" w:rsidRPr="003F0BBF">
        <w:rPr>
          <w:color w:val="000000" w:themeColor="text1"/>
          <w:sz w:val="24"/>
          <w:szCs w:val="24"/>
          <w:shd w:val="clear" w:color="auto" w:fill="FFFFFF"/>
        </w:rPr>
        <w:t xml:space="preserve">и использованию возможностей кооперации </w:t>
      </w:r>
      <w:r w:rsidR="005471F2" w:rsidRPr="003F0BBF">
        <w:rPr>
          <w:color w:val="000000" w:themeColor="text1"/>
          <w:sz w:val="24"/>
          <w:szCs w:val="24"/>
          <w:shd w:val="clear" w:color="auto" w:fill="FFFFFF"/>
        </w:rPr>
        <w:t>путем:</w:t>
      </w:r>
    </w:p>
    <w:p w14:paraId="44F26AD4" w14:textId="2C3DDD69" w:rsidR="005471F2" w:rsidRPr="003F0BBF" w:rsidRDefault="005471F2"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предоставления предприятиям, выпускающим значимую </w:t>
      </w:r>
      <w:r w:rsidR="00F36F68" w:rsidRPr="003F0BBF">
        <w:rPr>
          <w:rFonts w:eastAsia="Calibri"/>
          <w:color w:val="000000" w:themeColor="text1"/>
          <w:bdr w:val="none" w:sz="0" w:space="0" w:color="auto" w:frame="1"/>
          <w:lang w:eastAsia="en-US"/>
        </w:rPr>
        <w:t>для государства-члена продукцию, льготных инвестиций на развитие лабораторного комплекса;</w:t>
      </w:r>
    </w:p>
    <w:p w14:paraId="1162CE1B" w14:textId="4CEE29CE" w:rsidR="00F36F68" w:rsidRPr="003F0BBF" w:rsidRDefault="00F36F68"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кооперации предприятий в рамках отраслевых ассоциаций для создани</w:t>
      </w:r>
      <w:r w:rsidR="008B2C0C" w:rsidRPr="003F0BBF">
        <w:rPr>
          <w:rFonts w:eastAsia="Calibri"/>
          <w:color w:val="000000" w:themeColor="text1"/>
          <w:bdr w:val="none" w:sz="0" w:space="0" w:color="auto" w:frame="1"/>
          <w:lang w:eastAsia="en-US"/>
        </w:rPr>
        <w:t xml:space="preserve">я </w:t>
      </w:r>
      <w:r w:rsidRPr="003F0BBF">
        <w:rPr>
          <w:rFonts w:eastAsia="Calibri"/>
          <w:color w:val="000000" w:themeColor="text1"/>
          <w:bdr w:val="none" w:sz="0" w:space="0" w:color="auto" w:frame="1"/>
          <w:lang w:eastAsia="en-US"/>
        </w:rPr>
        <w:t>испытательных лабораторий общего пользования;</w:t>
      </w:r>
    </w:p>
    <w:p w14:paraId="0639C2AF" w14:textId="3F08EDFD" w:rsidR="00F36F68" w:rsidRPr="003F0BBF" w:rsidRDefault="00C135C7"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предоставлени</w:t>
      </w:r>
      <w:r w:rsidR="00AF4C24" w:rsidRPr="003F0BBF">
        <w:rPr>
          <w:rFonts w:eastAsia="Calibri"/>
          <w:color w:val="000000" w:themeColor="text1"/>
          <w:bdr w:val="none" w:sz="0" w:space="0" w:color="auto" w:frame="1"/>
          <w:lang w:eastAsia="en-US"/>
        </w:rPr>
        <w:t>я</w:t>
      </w:r>
      <w:r w:rsidRPr="003F0BBF">
        <w:rPr>
          <w:rFonts w:eastAsia="Calibri"/>
          <w:color w:val="000000" w:themeColor="text1"/>
          <w:bdr w:val="none" w:sz="0" w:space="0" w:color="auto" w:frame="1"/>
          <w:lang w:eastAsia="en-US"/>
        </w:rPr>
        <w:t xml:space="preserve"> предприятиям доступа к зарегистрированной </w:t>
      </w:r>
      <w:r w:rsidR="007009E8" w:rsidRPr="003F0BBF">
        <w:rPr>
          <w:rFonts w:eastAsia="Calibri"/>
          <w:color w:val="000000" w:themeColor="text1"/>
          <w:bdr w:val="none" w:sz="0" w:space="0" w:color="auto" w:frame="1"/>
          <w:lang w:eastAsia="en-US"/>
        </w:rPr>
        <w:t>(в соответствии с п.</w:t>
      </w:r>
      <w:r w:rsidR="00DE7D1E" w:rsidRPr="003F0BBF">
        <w:rPr>
          <w:rFonts w:eastAsia="Calibri"/>
          <w:color w:val="000000" w:themeColor="text1"/>
          <w:bdr w:val="none" w:sz="0" w:space="0" w:color="auto" w:frame="1"/>
          <w:lang w:eastAsia="en-US"/>
        </w:rPr>
        <w:t>8.3.4 Концепции)</w:t>
      </w:r>
      <w:r w:rsidR="007009E8" w:rsidRPr="003F0BBF">
        <w:rPr>
          <w:rFonts w:eastAsia="Calibri"/>
          <w:color w:val="000000" w:themeColor="text1"/>
          <w:bdr w:val="none" w:sz="0" w:space="0" w:color="auto" w:frame="1"/>
          <w:lang w:eastAsia="en-US"/>
        </w:rPr>
        <w:t xml:space="preserve"> </w:t>
      </w:r>
      <w:r w:rsidRPr="003F0BBF">
        <w:rPr>
          <w:rFonts w:eastAsia="Calibri"/>
          <w:color w:val="000000" w:themeColor="text1"/>
          <w:bdr w:val="none" w:sz="0" w:space="0" w:color="auto" w:frame="1"/>
          <w:lang w:eastAsia="en-US"/>
        </w:rPr>
        <w:t>на единой информационной платформе ЕАЭС информации об испытательных лабораториях, проводимых в этих лабораториях видах и методах испытаний с целью возможного приобретения услуги по необходимым испытаниям</w:t>
      </w:r>
      <w:r w:rsidR="008B2C0C" w:rsidRPr="003F0BBF">
        <w:rPr>
          <w:rFonts w:eastAsia="Calibri"/>
          <w:color w:val="000000" w:themeColor="text1"/>
          <w:bdr w:val="none" w:sz="0" w:space="0" w:color="auto" w:frame="1"/>
          <w:lang w:eastAsia="en-US"/>
        </w:rPr>
        <w:t>.</w:t>
      </w:r>
    </w:p>
    <w:p w14:paraId="275C525D"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Развитие состязательных механизмов, стимулирующих общий подъем качества как оправдавших себя в мировой практике инструментов мобилизации предприятий на получение высоких результатов в области качества продукции:</w:t>
      </w:r>
    </w:p>
    <w:p w14:paraId="1BD07DE6"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развитие конкурсов в области качества и обеспечение широкого охвата предприятий. Широкое освещение средствами массовой информации хода конкурсов и церемоний награждения лауреатов, пропаганда их опыта и применяемых ими методов работы по улучшению качества. Вовлечение первых лиц государства в церемонии награждения лауреатов конкурсов с целью повышения престижа конкурсов и участия в них;</w:t>
      </w:r>
    </w:p>
    <w:p w14:paraId="287A984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развитие конкурсов по критериям премий, проводимых в различных регионах мира, с целью использования результатов конкурсов как фактора конкурентоспособности для продвижения продукции в эти регионы;</w:t>
      </w:r>
    </w:p>
    <w:p w14:paraId="0231A136"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учреждение премии по качеству в рамках Союза, а также содействие участию организаций государств-членов в конкурсе на соискание Премии СНГ за достижения в области качества продукции и услуг;</w:t>
      </w:r>
    </w:p>
    <w:p w14:paraId="450242EC"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развитие конкурсов профессионального мастерства по различным специальностям на государственном и региональном уровнях государств-членов. Освещение их проведения и мастерства победителей в средствах массовой информации.</w:t>
      </w:r>
    </w:p>
    <w:p w14:paraId="02CE3B52"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Задача — формирование на едином рынке ЕАЭС добросовестной конкуренции. </w:t>
      </w:r>
    </w:p>
    <w:p w14:paraId="3CC66C44"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23343E6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Поэтапное совершенствование права Союза и государств-членов в сфере антимонопольного законодательства, защиты прав потребителей, административного права </w:t>
      </w:r>
      <w:r w:rsidRPr="003F0BBF">
        <w:rPr>
          <w:color w:val="000000" w:themeColor="text1"/>
          <w:sz w:val="24"/>
          <w:szCs w:val="24"/>
          <w:shd w:val="clear" w:color="auto" w:fill="FFFFFF"/>
        </w:rPr>
        <w:lastRenderedPageBreak/>
        <w:t xml:space="preserve">и иного законодательства в целях создания механизма, обеспечивающего: </w:t>
      </w:r>
    </w:p>
    <w:p w14:paraId="2649D94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постоянный мониторинг и безусловное выявление рейтинговыми агентствами, институтами развития качества и иными организациями продукции, обращаемой на едином рынке, и информирование потребителей о ее качестве, потребительских свойствах, о выявленной продукции ненадлежащего качества;</w:t>
      </w:r>
    </w:p>
    <w:p w14:paraId="7A20F139"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неотвратимое привлечение к ответственности субъектов хозяйственной деятельности, поставляющих на рынок и торгующих продукцией ненадлежащего качества;</w:t>
      </w:r>
    </w:p>
    <w:p w14:paraId="5CD30AA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чувствительность мер ответственности за поставку на рынок и торговлю продукцией ненадлежащего качества.</w:t>
      </w:r>
    </w:p>
    <w:p w14:paraId="274C4E5C"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Разработка общих критериев добросовестной деловой практики, применяемых хозяйствующими субъектами в отношении потребителей в сфере розничной торговли. </w:t>
      </w:r>
    </w:p>
    <w:p w14:paraId="2284A841" w14:textId="669CD99B" w:rsidR="00441D78" w:rsidRPr="003F0BBF" w:rsidRDefault="00C9575D"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Содействие развитию</w:t>
      </w:r>
      <w:r w:rsidR="00441D78" w:rsidRPr="003F0BBF">
        <w:rPr>
          <w:color w:val="000000" w:themeColor="text1"/>
          <w:sz w:val="24"/>
          <w:szCs w:val="24"/>
          <w:shd w:val="clear" w:color="auto" w:fill="FFFFFF"/>
        </w:rPr>
        <w:t xml:space="preserve"> </w:t>
      </w:r>
      <w:r w:rsidR="007074AF" w:rsidRPr="003F0BBF">
        <w:rPr>
          <w:color w:val="000000" w:themeColor="text1"/>
          <w:sz w:val="24"/>
          <w:szCs w:val="24"/>
          <w:shd w:val="clear" w:color="auto" w:fill="FFFFFF"/>
        </w:rPr>
        <w:t>и совершенствованию в государствах-членах д</w:t>
      </w:r>
      <w:r w:rsidR="00441D78" w:rsidRPr="003F0BBF">
        <w:rPr>
          <w:color w:val="000000" w:themeColor="text1"/>
          <w:sz w:val="24"/>
          <w:szCs w:val="24"/>
          <w:shd w:val="clear" w:color="auto" w:fill="FFFFFF"/>
        </w:rPr>
        <w:t xml:space="preserve">обровольной сертификации </w:t>
      </w:r>
      <w:r w:rsidRPr="003F0BBF">
        <w:rPr>
          <w:color w:val="000000" w:themeColor="text1"/>
          <w:sz w:val="24"/>
          <w:szCs w:val="24"/>
          <w:shd w:val="clear" w:color="auto" w:fill="FFFFFF"/>
        </w:rPr>
        <w:t>продукции и систем менеджмента качества</w:t>
      </w:r>
      <w:r w:rsidR="008B2C0C" w:rsidRPr="003F0BBF">
        <w:rPr>
          <w:color w:val="000000" w:themeColor="text1"/>
          <w:sz w:val="24"/>
          <w:szCs w:val="24"/>
          <w:shd w:val="clear" w:color="auto" w:fill="FFFFFF"/>
        </w:rPr>
        <w:t>,</w:t>
      </w:r>
      <w:r w:rsidR="00441D78" w:rsidRPr="003F0BBF">
        <w:rPr>
          <w:color w:val="000000" w:themeColor="text1"/>
          <w:sz w:val="24"/>
          <w:szCs w:val="24"/>
          <w:shd w:val="clear" w:color="auto" w:fill="FFFFFF"/>
        </w:rPr>
        <w:t xml:space="preserve"> в том числе путем: </w:t>
      </w:r>
    </w:p>
    <w:p w14:paraId="0F773E4C" w14:textId="19E8CDDB" w:rsidR="007074AF" w:rsidRPr="003F0BBF" w:rsidRDefault="007074AF"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гармонизации законодательства государств-членов в сфере добровольной сертификации; </w:t>
      </w:r>
    </w:p>
    <w:p w14:paraId="27D096C9" w14:textId="49A8C804" w:rsidR="00441D78" w:rsidRPr="003F0BBF" w:rsidRDefault="00441D78"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законодательного введения обязательной регистрации систем добровольной сертификации, создаваемых</w:t>
      </w:r>
      <w:r w:rsidR="008B2C0C" w:rsidRPr="003F0BBF">
        <w:rPr>
          <w:rFonts w:eastAsia="Calibri"/>
          <w:color w:val="000000" w:themeColor="text1"/>
          <w:bdr w:val="none" w:sz="0" w:space="0" w:color="auto" w:frame="1"/>
          <w:lang w:eastAsia="en-US"/>
        </w:rPr>
        <w:t xml:space="preserve"> </w:t>
      </w:r>
      <w:r w:rsidRPr="003F0BBF">
        <w:rPr>
          <w:rFonts w:eastAsia="Calibri"/>
          <w:color w:val="000000" w:themeColor="text1"/>
          <w:bdr w:val="none" w:sz="0" w:space="0" w:color="auto" w:frame="1"/>
          <w:lang w:eastAsia="en-US"/>
        </w:rPr>
        <w:t>юридическим лицом и</w:t>
      </w:r>
      <w:r w:rsidR="008B2C0C" w:rsidRPr="003F0BBF">
        <w:rPr>
          <w:rFonts w:eastAsia="Calibri"/>
          <w:color w:val="000000" w:themeColor="text1"/>
          <w:bdr w:val="none" w:sz="0" w:space="0" w:color="auto" w:frame="1"/>
          <w:lang w:eastAsia="en-US"/>
        </w:rPr>
        <w:t xml:space="preserve"> </w:t>
      </w:r>
      <w:r w:rsidRPr="003F0BBF">
        <w:rPr>
          <w:rFonts w:eastAsia="Calibri"/>
          <w:color w:val="000000" w:themeColor="text1"/>
          <w:bdr w:val="none" w:sz="0" w:space="0" w:color="auto" w:frame="1"/>
          <w:lang w:eastAsia="en-US"/>
        </w:rPr>
        <w:t>(или) индивидуальным предпринимателем</w:t>
      </w:r>
      <w:r w:rsidR="00EE743E" w:rsidRPr="003F0BBF">
        <w:rPr>
          <w:rFonts w:eastAsia="Calibri"/>
          <w:color w:val="000000" w:themeColor="text1"/>
          <w:bdr w:val="none" w:sz="0" w:space="0" w:color="auto" w:frame="1"/>
          <w:lang w:eastAsia="en-US"/>
        </w:rPr>
        <w:t>, и</w:t>
      </w:r>
      <w:r w:rsidRPr="003F0BBF">
        <w:rPr>
          <w:rFonts w:eastAsia="Calibri"/>
          <w:color w:val="000000" w:themeColor="text1"/>
          <w:bdr w:val="none" w:sz="0" w:space="0" w:color="auto" w:frame="1"/>
          <w:lang w:eastAsia="en-US"/>
        </w:rPr>
        <w:t xml:space="preserve"> </w:t>
      </w:r>
      <w:r w:rsidR="00EE743E" w:rsidRPr="003F0BBF">
        <w:rPr>
          <w:rFonts w:eastAsia="Calibri"/>
          <w:color w:val="000000" w:themeColor="text1"/>
          <w:bdr w:val="none" w:sz="0" w:space="0" w:color="auto" w:frame="1"/>
          <w:lang w:eastAsia="en-US"/>
        </w:rPr>
        <w:t>(</w:t>
      </w:r>
      <w:r w:rsidRPr="003F0BBF">
        <w:rPr>
          <w:rFonts w:eastAsia="Calibri"/>
          <w:color w:val="000000" w:themeColor="text1"/>
          <w:bdr w:val="none" w:sz="0" w:space="0" w:color="auto" w:frame="1"/>
          <w:lang w:eastAsia="en-US"/>
        </w:rPr>
        <w:t>или</w:t>
      </w:r>
      <w:r w:rsidR="00EE743E" w:rsidRPr="003F0BBF">
        <w:rPr>
          <w:rFonts w:eastAsia="Calibri"/>
          <w:color w:val="000000" w:themeColor="text1"/>
          <w:bdr w:val="none" w:sz="0" w:space="0" w:color="auto" w:frame="1"/>
          <w:lang w:eastAsia="en-US"/>
        </w:rPr>
        <w:t>)</w:t>
      </w:r>
      <w:r w:rsidRPr="003F0BBF">
        <w:rPr>
          <w:rFonts w:eastAsia="Calibri"/>
          <w:color w:val="000000" w:themeColor="text1"/>
          <w:bdr w:val="none" w:sz="0" w:space="0" w:color="auto" w:frame="1"/>
          <w:lang w:eastAsia="en-US"/>
        </w:rPr>
        <w:t xml:space="preserve"> несколькими юридическими лицами</w:t>
      </w:r>
      <w:r w:rsidR="00EE743E" w:rsidRPr="003F0BBF">
        <w:rPr>
          <w:rFonts w:eastAsia="Calibri"/>
          <w:color w:val="000000" w:themeColor="text1"/>
          <w:bdr w:val="none" w:sz="0" w:space="0" w:color="auto" w:frame="1"/>
          <w:lang w:eastAsia="en-US"/>
        </w:rPr>
        <w:t xml:space="preserve">, </w:t>
      </w:r>
      <w:r w:rsidRPr="003F0BBF">
        <w:rPr>
          <w:rFonts w:eastAsia="Calibri"/>
          <w:color w:val="000000" w:themeColor="text1"/>
          <w:bdr w:val="none" w:sz="0" w:space="0" w:color="auto" w:frame="1"/>
          <w:lang w:eastAsia="en-US"/>
        </w:rPr>
        <w:t>и (или) индивидуальными предпринимателями, в уполномоченном в государстве-члене федеральном органе исполнительной власти;</w:t>
      </w:r>
    </w:p>
    <w:p w14:paraId="546FE4B5" w14:textId="1587D173" w:rsidR="00DB4D22" w:rsidRPr="003F0BBF" w:rsidRDefault="00441D78"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наделени</w:t>
      </w:r>
      <w:r w:rsidR="00AF4C24" w:rsidRPr="003F0BBF">
        <w:rPr>
          <w:rFonts w:eastAsia="Calibri"/>
          <w:color w:val="000000" w:themeColor="text1"/>
          <w:bdr w:val="none" w:sz="0" w:space="0" w:color="auto" w:frame="1"/>
          <w:lang w:eastAsia="en-US"/>
        </w:rPr>
        <w:t>я</w:t>
      </w:r>
      <w:r w:rsidRPr="003F0BBF">
        <w:rPr>
          <w:rFonts w:eastAsia="Calibri"/>
          <w:color w:val="000000" w:themeColor="text1"/>
          <w:bdr w:val="none" w:sz="0" w:space="0" w:color="auto" w:frame="1"/>
          <w:lang w:eastAsia="en-US"/>
        </w:rPr>
        <w:t xml:space="preserve"> </w:t>
      </w:r>
      <w:r w:rsidR="007074AF" w:rsidRPr="003F0BBF">
        <w:rPr>
          <w:rFonts w:eastAsia="Calibri"/>
          <w:color w:val="000000" w:themeColor="text1"/>
          <w:bdr w:val="none" w:sz="0" w:space="0" w:color="auto" w:frame="1"/>
          <w:lang w:eastAsia="en-US"/>
        </w:rPr>
        <w:t>государственного органа исполнительной власти, уполномоченного на регистрацию систем добровольной сертификации, полномочиями по</w:t>
      </w:r>
      <w:r w:rsidR="00DB4D22" w:rsidRPr="003F0BBF">
        <w:rPr>
          <w:rFonts w:eastAsia="Calibri"/>
          <w:color w:val="000000" w:themeColor="text1"/>
          <w:bdr w:val="none" w:sz="0" w:space="0" w:color="auto" w:frame="1"/>
          <w:lang w:eastAsia="en-US"/>
        </w:rPr>
        <w:t>:</w:t>
      </w:r>
    </w:p>
    <w:p w14:paraId="15E322B0" w14:textId="39302255" w:rsidR="00441D78" w:rsidRPr="003F0BBF" w:rsidRDefault="007074AF" w:rsidP="008B2C0C">
      <w:pPr>
        <w:numPr>
          <w:ilvl w:val="2"/>
          <w:numId w:val="2"/>
        </w:numPr>
        <w:spacing w:after="200" w:line="276" w:lineRule="auto"/>
        <w:ind w:left="1134" w:hanging="283"/>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экспертизе документов, подаваемых на регистрацию системы добровольной сертификации;</w:t>
      </w:r>
    </w:p>
    <w:p w14:paraId="7A1E2933" w14:textId="60D30E8D" w:rsidR="007074AF" w:rsidRPr="003F0BBF" w:rsidRDefault="007074AF" w:rsidP="008B2C0C">
      <w:pPr>
        <w:numPr>
          <w:ilvl w:val="2"/>
          <w:numId w:val="2"/>
        </w:numPr>
        <w:spacing w:after="200" w:line="276" w:lineRule="auto"/>
        <w:ind w:left="1134" w:hanging="283"/>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прав</w:t>
      </w:r>
      <w:r w:rsidR="00DB4D22" w:rsidRPr="003F0BBF">
        <w:rPr>
          <w:rFonts w:eastAsia="Calibri"/>
          <w:color w:val="000000" w:themeColor="text1"/>
          <w:bdr w:val="none" w:sz="0" w:space="0" w:color="auto" w:frame="1"/>
          <w:lang w:eastAsia="en-US"/>
        </w:rPr>
        <w:t>ом</w:t>
      </w:r>
      <w:r w:rsidRPr="003F0BBF">
        <w:rPr>
          <w:rFonts w:eastAsia="Calibri"/>
          <w:color w:val="000000" w:themeColor="text1"/>
          <w:bdr w:val="none" w:sz="0" w:space="0" w:color="auto" w:frame="1"/>
          <w:lang w:eastAsia="en-US"/>
        </w:rPr>
        <w:t xml:space="preserve"> отказывать в регистрации систем добровольной сертификации в случае, если требования к органам по сертификации не соответствуют требованиям </w:t>
      </w:r>
      <w:r w:rsidR="00DB4D22" w:rsidRPr="003F0BBF">
        <w:rPr>
          <w:rFonts w:eastAsia="Calibri"/>
          <w:color w:val="000000" w:themeColor="text1"/>
          <w:bdr w:val="none" w:sz="0" w:space="0" w:color="auto" w:frame="1"/>
          <w:lang w:eastAsia="en-US"/>
        </w:rPr>
        <w:t>национальных стандартов;</w:t>
      </w:r>
    </w:p>
    <w:p w14:paraId="64906817" w14:textId="404AC964" w:rsidR="00DB4D22" w:rsidRPr="003F0BBF" w:rsidRDefault="00DB4D22" w:rsidP="008B2C0C">
      <w:pPr>
        <w:numPr>
          <w:ilvl w:val="2"/>
          <w:numId w:val="2"/>
        </w:numPr>
        <w:spacing w:after="200" w:line="276" w:lineRule="auto"/>
        <w:ind w:left="1134" w:hanging="283"/>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правом контроля за соблюдением органами по сертификации правил и процедур, установленных в системе добровольной сертификации, и аннулированием документов о регистрации системы добровольной сертификации в случае обнаружения нарушений; </w:t>
      </w:r>
    </w:p>
    <w:p w14:paraId="4777D977" w14:textId="2BAF3FA1" w:rsidR="00C9575D" w:rsidRPr="003F0BBF" w:rsidRDefault="00DB4D22" w:rsidP="008B2C0C">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законодательн</w:t>
      </w:r>
      <w:r w:rsidR="00EE743E" w:rsidRPr="003F0BBF">
        <w:rPr>
          <w:rFonts w:eastAsia="Calibri"/>
          <w:color w:val="000000" w:themeColor="text1"/>
          <w:bdr w:val="none" w:sz="0" w:space="0" w:color="auto" w:frame="1"/>
          <w:lang w:eastAsia="en-US"/>
        </w:rPr>
        <w:t>ого</w:t>
      </w:r>
      <w:r w:rsidRPr="003F0BBF">
        <w:rPr>
          <w:rFonts w:eastAsia="Calibri"/>
          <w:color w:val="000000" w:themeColor="text1"/>
          <w:bdr w:val="none" w:sz="0" w:space="0" w:color="auto" w:frame="1"/>
          <w:lang w:eastAsia="en-US"/>
        </w:rPr>
        <w:t xml:space="preserve"> запрет</w:t>
      </w:r>
      <w:r w:rsidR="00EE743E" w:rsidRPr="003F0BBF">
        <w:rPr>
          <w:rFonts w:eastAsia="Calibri"/>
          <w:color w:val="000000" w:themeColor="text1"/>
          <w:bdr w:val="none" w:sz="0" w:space="0" w:color="auto" w:frame="1"/>
          <w:lang w:eastAsia="en-US"/>
        </w:rPr>
        <w:t>а</w:t>
      </w:r>
      <w:r w:rsidRPr="003F0BBF">
        <w:rPr>
          <w:rFonts w:eastAsia="Calibri"/>
          <w:color w:val="000000" w:themeColor="text1"/>
          <w:bdr w:val="none" w:sz="0" w:space="0" w:color="auto" w:frame="1"/>
          <w:lang w:eastAsia="en-US"/>
        </w:rPr>
        <w:t xml:space="preserve"> осуществления деятельности по добровольной сертификации органами по сертификации, не входящим в </w:t>
      </w:r>
      <w:r w:rsidR="00FE66CC" w:rsidRPr="003F0BBF">
        <w:rPr>
          <w:rFonts w:eastAsia="Calibri"/>
          <w:color w:val="000000" w:themeColor="text1"/>
          <w:bdr w:val="none" w:sz="0" w:space="0" w:color="auto" w:frame="1"/>
          <w:lang w:eastAsia="en-US"/>
        </w:rPr>
        <w:t>систему добровольной сертификации, зарегистрированную в установленном порядке, и не аккредитованным в национальной системе аккредитации.</w:t>
      </w:r>
      <w:r w:rsidR="00441D78" w:rsidRPr="003F0BBF">
        <w:rPr>
          <w:rFonts w:eastAsia="Calibri"/>
          <w:color w:val="000000" w:themeColor="text1"/>
          <w:bdr w:val="none" w:sz="0" w:space="0" w:color="auto" w:frame="1"/>
          <w:lang w:eastAsia="en-US"/>
        </w:rPr>
        <w:t xml:space="preserve">  </w:t>
      </w:r>
    </w:p>
    <w:p w14:paraId="3566E0E9"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Задача — сосредоточение ресурсов на повышении качества и конкурентоспособности приоритетной продукции в приоритетных отраслях, а также по разработке перспективных опережающих (прорывных) технологий.</w:t>
      </w:r>
    </w:p>
    <w:p w14:paraId="46CF1B0B"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124D4B04" w14:textId="4E92C11B"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Определение государствами – членами перечней приоритетной продукции в </w:t>
      </w:r>
      <w:r w:rsidRPr="003F0BBF">
        <w:rPr>
          <w:color w:val="000000" w:themeColor="text1"/>
          <w:sz w:val="24"/>
          <w:szCs w:val="24"/>
          <w:shd w:val="clear" w:color="auto" w:fill="FFFFFF"/>
        </w:rPr>
        <w:lastRenderedPageBreak/>
        <w:t xml:space="preserve">приоритетных отраслях и организация разработки и реализации целевых программ повышения качества и конкурентоспособности продукции с учетом возможностей государства-члена, а также возможностей кооперационных и интеграционных связей между предприятиями в рамках Союза. Там, где это возможно, составной частью целевых программ должны стать программы комплексной стандартизации. В зависимости от законодательства и сложившейся практики государств-членов </w:t>
      </w:r>
      <w:r w:rsidR="00390CD4" w:rsidRPr="003F0BBF">
        <w:rPr>
          <w:color w:val="000000" w:themeColor="text1"/>
          <w:sz w:val="24"/>
          <w:szCs w:val="24"/>
          <w:shd w:val="clear" w:color="auto" w:fill="FFFFFF"/>
        </w:rPr>
        <w:t>п</w:t>
      </w:r>
      <w:r w:rsidRPr="003F0BBF">
        <w:rPr>
          <w:color w:val="000000" w:themeColor="text1"/>
          <w:sz w:val="24"/>
          <w:szCs w:val="24"/>
          <w:shd w:val="clear" w:color="auto" w:fill="FFFFFF"/>
        </w:rPr>
        <w:t>рограммы повышения качества и конкурентоспособности продукции могут разрабатываться как самостоятельные документы либо в составе комплексных государственных программ развития отраслей промышленности.</w:t>
      </w:r>
    </w:p>
    <w:p w14:paraId="3A43A00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Разработка и реализация ЕЭК целевых программ повышения качества и конкурентоспособности продукции с учетом кооперационных связей между предприятиями государств — членов Союза в следующих отраслях: сельскохозяйственное производство и машиностроение; автомобилестроение; станкостроение; авиастроение и космическая деятельность; легкая промышленность; химическая промышленность; обработка древесины и производство изделий из дерева; энергетическое машиностроение и электротехническая промышленность; электромобили и зарядная инфраструктура; промышленная продукция для железнодорожного транспорта; черная и цветная металлургия; производство строительных материалов; ювелирная промышленность; фармацевтическая промышленность; ядерные и радиационные технологии. Там, где это возможно, составной частью целевых программ должны стать программы комплексной стандартизации, разрабатываемые государствами – членами во взаимодействии друг с другом.                                                                                                          </w:t>
      </w:r>
    </w:p>
    <w:p w14:paraId="4F5E5879"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Формирование государствами-членами и ЕЭК программы разработки и внедрения перспективных опережающих (прорывных) технологий с целью обеспечения технологического суверенитета, используя там, где это возможно и целесообразно, кооперацию, объединение финансовых, материальных и интеллектуальных ресурсов.</w:t>
      </w:r>
    </w:p>
    <w:p w14:paraId="7174FB70"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Привлечение Евразийского банка развития к финансированию работ по развитию инновационных технологий, лабораторной базы в их обеспечение в целях повышения качества и конкурентоспособности продукции, а также организация привлечения средств юридических лиц (государственных корпораций и акционерных обществ с государственным участием, научных, кредитных и иных организаций) и государственных и внебюджетных фондов.</w:t>
      </w:r>
    </w:p>
    <w:p w14:paraId="2FDEDD97"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Задача - повышение качества через механизм закупок для государственных и муниципальных нужд.</w:t>
      </w:r>
    </w:p>
    <w:p w14:paraId="13E7C4E5"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3D795344"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Гармонизация законодательства государств-членов, определяющего правила закупок, и установление при этом такого соотношения стоимостных и не стоимостных критериев, которое безусловно ориентировало бы на закупку продукции надлежащего качества. При этом целесообразно использовать опыт республики Казахстан по применению механизма предквалификационного отбора и формирования реестров допущенных поставщиков.</w:t>
      </w:r>
    </w:p>
    <w:p w14:paraId="727C3BE1"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Задача </w:t>
      </w:r>
      <w:r w:rsidRPr="003F0BBF">
        <w:rPr>
          <w:color w:val="000000" w:themeColor="text1"/>
          <w:sz w:val="24"/>
          <w:szCs w:val="24"/>
          <w:shd w:val="clear" w:color="auto" w:fill="FFFFFF"/>
        </w:rPr>
        <w:softHyphen/>
        <w:t xml:space="preserve">— обеспечение непрерывности цепи поставок продукции надлежащего качества в условиях принимаемых санкций в отношении отдельных </w:t>
      </w:r>
      <w:r w:rsidRPr="003F0BBF">
        <w:rPr>
          <w:color w:val="000000" w:themeColor="text1"/>
          <w:sz w:val="24"/>
          <w:szCs w:val="24"/>
          <w:shd w:val="clear" w:color="auto" w:fill="FFFFFF"/>
        </w:rPr>
        <w:lastRenderedPageBreak/>
        <w:t xml:space="preserve">государств-членов и реализации программ, направленных на достижение технологического суверенитета, с учетом возможности развития кооперационных связей государств-членов. </w:t>
      </w:r>
    </w:p>
    <w:p w14:paraId="23122153"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099526ED"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Обеспечение реализации программ, направленных на обеспечения технологического суверенитета государств — членов Союза с учетом достижения синергетического эффекта от развития кооперационных связей предприятий и организаций государств-членов.</w:t>
      </w:r>
    </w:p>
    <w:p w14:paraId="3A03074C"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Использование евразийской сети промышленной кооперации, </w:t>
      </w:r>
      <w:proofErr w:type="spellStart"/>
      <w:r w:rsidRPr="003F0BBF">
        <w:rPr>
          <w:color w:val="000000" w:themeColor="text1"/>
          <w:sz w:val="24"/>
          <w:szCs w:val="24"/>
          <w:shd w:val="clear" w:color="auto" w:fill="FFFFFF"/>
        </w:rPr>
        <w:t>субконтрактации</w:t>
      </w:r>
      <w:proofErr w:type="spellEnd"/>
      <w:r w:rsidRPr="003F0BBF">
        <w:rPr>
          <w:color w:val="000000" w:themeColor="text1"/>
          <w:sz w:val="24"/>
          <w:szCs w:val="24"/>
          <w:shd w:val="clear" w:color="auto" w:fill="FFFFFF"/>
        </w:rPr>
        <w:t xml:space="preserve"> и трансфера технологий в рамках «Основных направлений промышленного сотрудничества в рамках Евразийского экономического союза до 2025 г.», утвержденных Решением Евразийского межправительственного совета от 30 апреля 2025 г. № 5.</w:t>
      </w:r>
    </w:p>
    <w:p w14:paraId="213BC71A"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Создание агрегатора информации о продукции, выпускаемой в обращение на территории Союза, прошедшей оценку соответствия и являющейся качественной, поддержка развития электронной торговли.</w:t>
      </w:r>
    </w:p>
    <w:p w14:paraId="0D51F7C8"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Задача — содействие предприятиям в продвижении их качественной продукции на рынки третьих стран.</w:t>
      </w:r>
    </w:p>
    <w:p w14:paraId="1C9B6423"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1F8B0004" w14:textId="7883202E" w:rsidR="005F4A7F" w:rsidRPr="003F0BBF" w:rsidRDefault="005F4A7F" w:rsidP="00AF4C24">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Гармонизация стандартов, устанавливающих требования в сфере оценки соответствия.</w:t>
      </w:r>
    </w:p>
    <w:p w14:paraId="105D5A3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Содействие вступлению национальных органов по аккредитации государств-членов в международные и региональные Соглашения о взаимном признании оценки соответствия.</w:t>
      </w:r>
    </w:p>
    <w:p w14:paraId="685A14F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Поддержка органов по сертификации государств – членов Союза в их стремлении вступить в международную сеть органов по сертификации (IQNET), объединенную соглашением о взаимном признании сертификации, а также получить аккредитацию в признаваемых зарубежных органах аккредитации.</w:t>
      </w:r>
    </w:p>
    <w:p w14:paraId="62E24727"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Объединение усилий государств-членов в целях стимулирования экспорта промышленных товаров и услуг на рынки третьих стран, используя механизмы взаимодействия, предусмотренные в «Основных направлениях промышленного сотрудничества в рамках Евразийского экономического союза до 2025 г.», утвержденных Решением Евразийского межправительственного совета от 30 апреля 2025 г. № 5.</w:t>
      </w:r>
    </w:p>
    <w:p w14:paraId="1DD088B3"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Включение тем качества продукции, обмена информацией и опытом в области обеспечения качества и повышения конкурентоспособности продукции: </w:t>
      </w:r>
    </w:p>
    <w:p w14:paraId="6418F339"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в диалог в рамках ШОС, БРИКС, ведущих региональных экономических интеграционных объединений Латинской Америки, Азии, Африки и Ближнего Востока; </w:t>
      </w:r>
    </w:p>
    <w:p w14:paraId="2C37B464"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в рабочие программы деловых форумов, разрабатываемых совместно с Ассоциацией государств Юго-Восточной Азии;  </w:t>
      </w:r>
    </w:p>
    <w:p w14:paraId="70101C4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при организации совместных бизнес-форумов с Южноамериканским общим рынком (МЕРКОСУР), Тихоокеанским альянсом и Андским сообществом;</w:t>
      </w:r>
    </w:p>
    <w:p w14:paraId="351968E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в переговорные процессы по созданию зон свободной торговли с Арабской Республикой Египет, государством Израиль, с Республикой Индией.</w:t>
      </w:r>
    </w:p>
    <w:p w14:paraId="2AD9ED56" w14:textId="77777777" w:rsidR="008C4878" w:rsidRPr="003F0BBF" w:rsidRDefault="008C4878" w:rsidP="008C4878">
      <w:pPr>
        <w:tabs>
          <w:tab w:val="left" w:pos="567"/>
        </w:tabs>
        <w:spacing w:before="120"/>
        <w:ind w:left="936"/>
        <w:rPr>
          <w:rFonts w:eastAsia="Calibri"/>
          <w:b/>
          <w:color w:val="000000" w:themeColor="text1"/>
          <w:lang w:eastAsia="en-US"/>
        </w:rPr>
      </w:pPr>
    </w:p>
    <w:p w14:paraId="0572D569"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Стратегия развития элементов инфраструктуры качества в ЕАЭС на наднациональном и национальном уровнях</w:t>
      </w:r>
    </w:p>
    <w:p w14:paraId="2171D678" w14:textId="7024493E" w:rsidR="008C4878" w:rsidRPr="003F0BBF" w:rsidRDefault="008C4878" w:rsidP="00AF4C24">
      <w:pPr>
        <w:widowControl w:val="0"/>
        <w:spacing w:after="120" w:line="276" w:lineRule="auto"/>
        <w:ind w:firstLine="708"/>
        <w:jc w:val="both"/>
        <w:rPr>
          <w:color w:val="000000" w:themeColor="text1"/>
          <w:lang w:eastAsia="ru-RU" w:bidi="ru-RU"/>
        </w:rPr>
      </w:pPr>
      <w:r w:rsidRPr="003F0BBF">
        <w:rPr>
          <w:color w:val="000000" w:themeColor="text1"/>
          <w:lang w:eastAsia="ru-RU" w:bidi="ru-RU"/>
        </w:rPr>
        <w:t>Реализация потенциала предприятия – главного звена обеспечения качества продукции – определяется инфраструктурными возможностями, где особую роль играют стандартизация</w:t>
      </w:r>
      <w:r w:rsidR="0094715A" w:rsidRPr="003F0BBF">
        <w:rPr>
          <w:color w:val="000000" w:themeColor="text1"/>
          <w:lang w:eastAsia="ru-RU" w:bidi="ru-RU"/>
        </w:rPr>
        <w:t>, оценка соответствия, система обеспечения единства измерений.</w:t>
      </w:r>
    </w:p>
    <w:p w14:paraId="273D6B59" w14:textId="77777777"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Стандартизация создает техническую основу и возможность кооперации, в том числе и за счет унификации. При этом унификация, как распространённый и эффективный метод устранения излишнего многообразия посредством сокращения перечня допустимых элементов и решений, приведения их к однотипности, создает базу для серийного и массового производства, что позволяет обеспечивать качество наиболее экономичным образом и способствует повышению конкурентоспособности по параметру качество/цена. Опережающая стандартизация формирует для промышленности ориентиры совершенствования производства и добиваться конкурентоспособности продукции.</w:t>
      </w:r>
    </w:p>
    <w:p w14:paraId="1DEEAA06" w14:textId="4A223423" w:rsidR="0094715A" w:rsidRPr="003F0BBF" w:rsidRDefault="0094715A" w:rsidP="0094715A">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Объективность и непредвзятость оценки соответствия, проводимая аккредитованными органами по сертификации и испытательными лабораториями,</w:t>
      </w:r>
      <w:r w:rsidR="00AF4C24" w:rsidRPr="003F0BBF">
        <w:rPr>
          <w:rFonts w:eastAsia="Calibri"/>
          <w:color w:val="000000" w:themeColor="text1"/>
          <w:bdr w:val="none" w:sz="0" w:space="0" w:color="auto" w:frame="1"/>
          <w:lang w:eastAsia="en-US"/>
        </w:rPr>
        <w:t xml:space="preserve"> </w:t>
      </w:r>
      <w:r w:rsidRPr="003F0BBF">
        <w:rPr>
          <w:rFonts w:eastAsia="Calibri"/>
          <w:color w:val="000000" w:themeColor="text1"/>
          <w:bdr w:val="none" w:sz="0" w:space="0" w:color="auto" w:frame="1"/>
          <w:lang w:eastAsia="en-US"/>
        </w:rPr>
        <w:t xml:space="preserve">формируют доверие к качеству продукции у потребителей и других заинтересованных лиц и повышают ее конкурентоспособность. </w:t>
      </w:r>
    </w:p>
    <w:p w14:paraId="7A4C002F" w14:textId="0BF7B88B" w:rsidR="008C4878" w:rsidRPr="003F0BBF" w:rsidRDefault="008C4878" w:rsidP="008C4878">
      <w:pPr>
        <w:numPr>
          <w:ilvl w:val="1"/>
          <w:numId w:val="2"/>
        </w:numPr>
        <w:tabs>
          <w:tab w:val="left" w:pos="567"/>
        </w:tabs>
        <w:spacing w:after="200" w:line="276" w:lineRule="auto"/>
        <w:ind w:left="0" w:firstLine="851"/>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Система обеспечения единства измерений, включающая в себя эталонную базу, систему передачи единиц измерений, лабораторный комплекс, средства измерений</w:t>
      </w:r>
      <w:r w:rsidR="006A2251" w:rsidRPr="003F0BBF">
        <w:rPr>
          <w:rFonts w:eastAsia="Calibri"/>
          <w:color w:val="000000" w:themeColor="text1"/>
          <w:bdr w:val="none" w:sz="0" w:space="0" w:color="auto" w:frame="1"/>
          <w:lang w:eastAsia="en-US"/>
        </w:rPr>
        <w:t xml:space="preserve"> и испытаний</w:t>
      </w:r>
      <w:r w:rsidRPr="003F0BBF">
        <w:rPr>
          <w:rFonts w:eastAsia="Calibri"/>
          <w:color w:val="000000" w:themeColor="text1"/>
          <w:bdr w:val="none" w:sz="0" w:space="0" w:color="auto" w:frame="1"/>
          <w:lang w:eastAsia="en-US"/>
        </w:rPr>
        <w:t xml:space="preserve"> на предприятиях и в организациях</w:t>
      </w:r>
      <w:r w:rsidR="006A2251" w:rsidRPr="003F0BBF">
        <w:rPr>
          <w:rFonts w:eastAsia="Calibri"/>
          <w:color w:val="000000" w:themeColor="text1"/>
          <w:bdr w:val="none" w:sz="0" w:space="0" w:color="auto" w:frame="1"/>
          <w:lang w:eastAsia="en-US"/>
        </w:rPr>
        <w:t xml:space="preserve">, методики испытаний </w:t>
      </w:r>
      <w:r w:rsidRPr="003F0BBF">
        <w:rPr>
          <w:rFonts w:eastAsia="Calibri"/>
          <w:color w:val="000000" w:themeColor="text1"/>
          <w:bdr w:val="none" w:sz="0" w:space="0" w:color="auto" w:frame="1"/>
          <w:lang w:eastAsia="en-US"/>
        </w:rPr>
        <w:t xml:space="preserve"> и пр., является базой для объективного определения </w:t>
      </w:r>
      <w:r w:rsidR="00A7357E" w:rsidRPr="003F0BBF">
        <w:rPr>
          <w:rFonts w:eastAsia="Calibri"/>
          <w:color w:val="000000" w:themeColor="text1"/>
          <w:bdr w:val="none" w:sz="0" w:space="0" w:color="auto" w:frame="1"/>
          <w:lang w:eastAsia="en-US"/>
        </w:rPr>
        <w:t xml:space="preserve">качества продукции при ее создании </w:t>
      </w:r>
      <w:r w:rsidRPr="003F0BBF">
        <w:rPr>
          <w:rFonts w:eastAsia="Calibri"/>
          <w:color w:val="000000" w:themeColor="text1"/>
          <w:bdr w:val="none" w:sz="0" w:space="0" w:color="auto" w:frame="1"/>
          <w:lang w:eastAsia="en-US"/>
        </w:rPr>
        <w:t xml:space="preserve">и </w:t>
      </w:r>
      <w:r w:rsidR="00A7357E" w:rsidRPr="003F0BBF">
        <w:rPr>
          <w:rFonts w:eastAsia="Calibri"/>
          <w:color w:val="000000" w:themeColor="text1"/>
          <w:bdr w:val="none" w:sz="0" w:space="0" w:color="auto" w:frame="1"/>
          <w:lang w:eastAsia="en-US"/>
        </w:rPr>
        <w:t xml:space="preserve">объективной </w:t>
      </w:r>
      <w:r w:rsidRPr="003F0BBF">
        <w:rPr>
          <w:rFonts w:eastAsia="Calibri"/>
          <w:color w:val="000000" w:themeColor="text1"/>
          <w:bdr w:val="none" w:sz="0" w:space="0" w:color="auto" w:frame="1"/>
          <w:lang w:eastAsia="en-US"/>
        </w:rPr>
        <w:t>оценки качества продукции.</w:t>
      </w:r>
    </w:p>
    <w:p w14:paraId="09913871"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Задача — развитие стандартизации. </w:t>
      </w:r>
    </w:p>
    <w:p w14:paraId="232EFEA6"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5CEBF79A"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Активизация деятельности Совета руководителей национальных организаций по стандартизации государств-членов с целью:</w:t>
      </w:r>
    </w:p>
    <w:p w14:paraId="6386ABDB"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проведения согласованной политики в сфере стандартизации в Союзе; </w:t>
      </w:r>
    </w:p>
    <w:p w14:paraId="407BD364"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организации работ по системному планированию работ по стандартизации, применению прогрессивных международных и региональных стандартов;</w:t>
      </w:r>
    </w:p>
    <w:p w14:paraId="69696D3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координации работ по стандартизации в государствах-членах; </w:t>
      </w:r>
    </w:p>
    <w:p w14:paraId="0C8F67D8"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координации участия национальных организаций по стандартизации в технических комитетах ИСО/МЭК и формирования предложений по разработке стандартов ИСО/МЭК с целью продвижения в стандарты ИСО/МЭК инновационных норм и решений, достигнутых в государствах-членах, что будет способствовать продвижению продукции государств-членов через стандартизацию;</w:t>
      </w:r>
    </w:p>
    <w:p w14:paraId="748F77EC"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координации участия национальных организаций по стандартизации в международных отраслевых системах стандартизации;</w:t>
      </w:r>
    </w:p>
    <w:p w14:paraId="3EF88A40"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использования стандартизации для трансфера инноваций путем разработки предстандартов или документов неполного консенсуса.</w:t>
      </w:r>
    </w:p>
    <w:p w14:paraId="5FDC9A48"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Взаимодействие с Межгосударственным советом по стандартизации, метрологии и сертификации Содружества независимых государств (далее – МГС).</w:t>
      </w:r>
    </w:p>
    <w:p w14:paraId="2D179E9D"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Инициирование разработки региональных (межгосударственных) стандартов в целях формирования перечней стандартов для технических регламентов, включение в программу разработки межгосударственных и национальных стандартов.</w:t>
      </w:r>
    </w:p>
    <w:p w14:paraId="7E2CBA6F"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Продвижение стандартов, обеспечивающих применение технических регламентов в странах Содружества независимых государств и снижение технических барьеров в торговле.</w:t>
      </w:r>
    </w:p>
    <w:p w14:paraId="14F92685"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Создание в ЕАЭС региональной организации по стандартизации с возможностью присоединения к ней третьих стран. Задачами такой региональной организации по стандартизации будут являться:</w:t>
      </w:r>
    </w:p>
    <w:p w14:paraId="354768E6"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разработка региональных (межгосударственных) стандартов для целей технического регулирования и для содействия бизнесу и государствам-членам в обеспечении конкурентоспособности их экономик; </w:t>
      </w:r>
    </w:p>
    <w:p w14:paraId="0F901C52"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разработка стандартов по поручению ЕЭК для целей технического регулирования.</w:t>
      </w:r>
    </w:p>
    <w:p w14:paraId="1343C98C" w14:textId="1C8555F6" w:rsidR="006F330A" w:rsidRPr="003F0BBF" w:rsidRDefault="006857D1" w:rsidP="008C4878">
      <w:pPr>
        <w:pStyle w:val="1"/>
        <w:numPr>
          <w:ilvl w:val="1"/>
          <w:numId w:val="1"/>
        </w:numPr>
        <w:spacing w:after="120" w:line="276" w:lineRule="auto"/>
        <w:ind w:left="0" w:firstLine="708"/>
        <w:jc w:val="both"/>
        <w:rPr>
          <w:color w:val="000000" w:themeColor="text1"/>
          <w:lang w:eastAsia="ru-RU" w:bidi="ru-RU"/>
        </w:rPr>
      </w:pPr>
      <w:r w:rsidRPr="003F0BBF">
        <w:rPr>
          <w:color w:val="000000" w:themeColor="text1"/>
          <w:sz w:val="24"/>
          <w:szCs w:val="24"/>
          <w:shd w:val="clear" w:color="auto" w:fill="FFFFFF"/>
        </w:rPr>
        <w:t xml:space="preserve">Задача - обеспечение </w:t>
      </w:r>
      <w:proofErr w:type="spellStart"/>
      <w:r w:rsidRPr="003F0BBF">
        <w:rPr>
          <w:color w:val="000000" w:themeColor="text1"/>
          <w:sz w:val="24"/>
          <w:szCs w:val="24"/>
          <w:shd w:val="clear" w:color="auto" w:fill="FFFFFF"/>
        </w:rPr>
        <w:t>равнокомпетентности</w:t>
      </w:r>
      <w:proofErr w:type="spellEnd"/>
      <w:r w:rsidRPr="003F0BBF">
        <w:rPr>
          <w:color w:val="000000" w:themeColor="text1"/>
          <w:sz w:val="24"/>
          <w:szCs w:val="24"/>
          <w:shd w:val="clear" w:color="auto" w:fill="FFFFFF"/>
        </w:rPr>
        <w:t xml:space="preserve"> органов по аккредитации в государствах-членах с целью повышения эффективности и доверия к проводимой в государствах-членах оценке соответствия.</w:t>
      </w:r>
      <w:r w:rsidR="008C4878" w:rsidRPr="003F0BBF">
        <w:rPr>
          <w:color w:val="000000" w:themeColor="text1"/>
          <w:sz w:val="24"/>
          <w:szCs w:val="24"/>
          <w:shd w:val="clear" w:color="auto" w:fill="FFFFFF"/>
        </w:rPr>
        <w:t xml:space="preserve"> </w:t>
      </w:r>
    </w:p>
    <w:p w14:paraId="28CD2FEA" w14:textId="2A97CEC3" w:rsidR="008C4878" w:rsidRPr="003F0BBF" w:rsidRDefault="008C4878" w:rsidP="00EE743E">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62B3DA7B"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Создание в ЕАЭС региональной организации по аккредитации с возможностью присоединения к ней третьих стран и проведение на постоянной основе взаимных сравнительных оценок органов по аккредитации с целью достижения равнозначности применяемых процедур и обеспечения равнокомпетентности, в том числе для:</w:t>
      </w:r>
    </w:p>
    <w:p w14:paraId="28D17C8C"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гармонизации критериев, правил и процедур аккредитации, применяемых в государствах-членах;</w:t>
      </w:r>
    </w:p>
    <w:p w14:paraId="07A3D4DD"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проведения национальными органами по аккредитации взаимных оценок, базирующихся на принципе Международного форума по аккредитации (IAF) «взаимная оценка равных»; </w:t>
      </w:r>
    </w:p>
    <w:p w14:paraId="3329D922"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организации обмена практиками в сфере оценки соответствия.</w:t>
      </w:r>
    </w:p>
    <w:p w14:paraId="677BC5B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Выработка предложений по совершенствованию механизма ведения единого реестра органов по оценке соответствия Союза, в том числе включения аккредитованных на национальном уровне органов по оценке соответствия в указанный реестр и исключения из него недобросовестных органов по оценке соответствия.</w:t>
      </w:r>
    </w:p>
    <w:p w14:paraId="46A32380"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Переход на электронные формы разрешительных документов в сфере оценки соответствия.</w:t>
      </w:r>
    </w:p>
    <w:p w14:paraId="7B95D152"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Интеграция национальных информационных систем в сфере выдачи </w:t>
      </w:r>
      <w:r w:rsidRPr="003F0BBF">
        <w:rPr>
          <w:color w:val="000000" w:themeColor="text1"/>
          <w:sz w:val="24"/>
          <w:szCs w:val="24"/>
          <w:shd w:val="clear" w:color="auto" w:fill="FFFFFF"/>
        </w:rPr>
        <w:lastRenderedPageBreak/>
        <w:t>разрешительных документов посредством применения интегрированной информационной системы Союза.</w:t>
      </w:r>
    </w:p>
    <w:p w14:paraId="3D8C1F3D"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Задача — совершенствование системы обеспечения единства измерений.</w:t>
      </w:r>
    </w:p>
    <w:p w14:paraId="43974917"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1DDBE0B5"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Создание совета руководителей органов государств-членов Союза в области единства измерений для координации усилий государств-членов в развитии системы обеспечения единства измерений. </w:t>
      </w:r>
    </w:p>
    <w:p w14:paraId="17484211"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Кооперация государств-членов в проведении научно-исследовательских работ в области метрологии, развитии эталонной базы и передаче размера единицы величины с учетом заинтересованности государств-членов, уровня развития в государствах-членах науки и техники, прорывных технологий, инновационной продукции.</w:t>
      </w:r>
    </w:p>
    <w:p w14:paraId="4A1B5680"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Создание механизма признания сертификатов утверждения типов средств измерений, результатов первичной и периодической поверки.</w:t>
      </w:r>
    </w:p>
    <w:p w14:paraId="242E81DA" w14:textId="347C3499" w:rsidR="00932145" w:rsidRPr="003F0BBF" w:rsidRDefault="006F330A" w:rsidP="00932145">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Согласованное развитие испытательного комплекса, включая </w:t>
      </w:r>
      <w:r w:rsidR="00932145" w:rsidRPr="003F0BBF">
        <w:rPr>
          <w:color w:val="000000" w:themeColor="text1"/>
          <w:sz w:val="24"/>
          <w:szCs w:val="24"/>
          <w:shd w:val="clear" w:color="auto" w:fill="FFFFFF"/>
        </w:rPr>
        <w:t xml:space="preserve">создание </w:t>
      </w:r>
      <w:r w:rsidR="0063596C" w:rsidRPr="003F0BBF">
        <w:rPr>
          <w:color w:val="000000" w:themeColor="text1"/>
          <w:sz w:val="24"/>
          <w:szCs w:val="24"/>
          <w:shd w:val="clear" w:color="auto" w:fill="FFFFFF"/>
        </w:rPr>
        <w:t xml:space="preserve">межгосударственных испытательных лабораторий (центров), </w:t>
      </w:r>
      <w:r w:rsidR="00932145" w:rsidRPr="003F0BBF">
        <w:rPr>
          <w:color w:val="000000" w:themeColor="text1"/>
          <w:sz w:val="24"/>
          <w:szCs w:val="24"/>
          <w:shd w:val="clear" w:color="auto" w:fill="FFFFFF"/>
        </w:rPr>
        <w:t>испытательных лабораторий (центров)</w:t>
      </w:r>
      <w:r w:rsidR="0063596C" w:rsidRPr="003F0BBF">
        <w:rPr>
          <w:color w:val="000000" w:themeColor="text1"/>
          <w:sz w:val="24"/>
          <w:szCs w:val="24"/>
          <w:shd w:val="clear" w:color="auto" w:fill="FFFFFF"/>
        </w:rPr>
        <w:t xml:space="preserve"> в государствах-членах и</w:t>
      </w:r>
      <w:r w:rsidR="00DE7D1E" w:rsidRPr="003F0BBF">
        <w:rPr>
          <w:color w:val="000000" w:themeColor="text1"/>
          <w:sz w:val="24"/>
          <w:szCs w:val="24"/>
          <w:shd w:val="clear" w:color="auto" w:fill="FFFFFF"/>
        </w:rPr>
        <w:t xml:space="preserve"> разработку методик испытаний </w:t>
      </w:r>
      <w:r w:rsidR="00932145" w:rsidRPr="003F0BBF">
        <w:rPr>
          <w:color w:val="000000" w:themeColor="text1"/>
          <w:sz w:val="24"/>
          <w:szCs w:val="24"/>
          <w:shd w:val="clear" w:color="auto" w:fill="FFFFFF"/>
        </w:rPr>
        <w:t xml:space="preserve">в целях </w:t>
      </w:r>
      <w:r w:rsidR="00DE7D1E" w:rsidRPr="003F0BBF">
        <w:rPr>
          <w:color w:val="000000" w:themeColor="text1"/>
          <w:sz w:val="24"/>
          <w:szCs w:val="24"/>
          <w:shd w:val="clear" w:color="auto" w:fill="FFFFFF"/>
        </w:rPr>
        <w:t xml:space="preserve">создания </w:t>
      </w:r>
      <w:r w:rsidR="00932145" w:rsidRPr="003F0BBF">
        <w:rPr>
          <w:color w:val="000000" w:themeColor="text1"/>
          <w:sz w:val="24"/>
          <w:szCs w:val="24"/>
          <w:shd w:val="clear" w:color="auto" w:fill="FFFFFF"/>
        </w:rPr>
        <w:t xml:space="preserve">и продвижения </w:t>
      </w:r>
      <w:r w:rsidR="00DE7D1E" w:rsidRPr="003F0BBF">
        <w:rPr>
          <w:color w:val="000000" w:themeColor="text1"/>
          <w:sz w:val="24"/>
          <w:szCs w:val="24"/>
          <w:shd w:val="clear" w:color="auto" w:fill="FFFFFF"/>
        </w:rPr>
        <w:t>инновационной продукции</w:t>
      </w:r>
      <w:r w:rsidR="00026D42">
        <w:rPr>
          <w:color w:val="000000" w:themeColor="text1"/>
          <w:sz w:val="24"/>
          <w:szCs w:val="24"/>
          <w:shd w:val="clear" w:color="auto" w:fill="FFFFFF"/>
        </w:rPr>
        <w:t xml:space="preserve">, </w:t>
      </w:r>
      <w:r w:rsidR="00932145" w:rsidRPr="003F0BBF">
        <w:rPr>
          <w:color w:val="000000" w:themeColor="text1"/>
          <w:sz w:val="24"/>
          <w:szCs w:val="24"/>
          <w:shd w:val="clear" w:color="auto" w:fill="FFFFFF"/>
        </w:rPr>
        <w:t>прогрессивных (прорывных) технологий</w:t>
      </w:r>
      <w:r w:rsidR="00026D42">
        <w:rPr>
          <w:color w:val="000000" w:themeColor="text1"/>
          <w:sz w:val="24"/>
          <w:szCs w:val="24"/>
          <w:shd w:val="clear" w:color="auto" w:fill="FFFFFF"/>
        </w:rPr>
        <w:t xml:space="preserve"> и</w:t>
      </w:r>
      <w:r w:rsidR="00026D42" w:rsidRPr="00026D42">
        <w:rPr>
          <w:color w:val="000000" w:themeColor="text1"/>
          <w:sz w:val="24"/>
          <w:szCs w:val="24"/>
          <w:shd w:val="clear" w:color="auto" w:fill="FFFFFF"/>
        </w:rPr>
        <w:t xml:space="preserve"> </w:t>
      </w:r>
      <w:r w:rsidR="00026D42" w:rsidRPr="003F0BBF">
        <w:rPr>
          <w:color w:val="000000" w:themeColor="text1"/>
          <w:sz w:val="24"/>
          <w:szCs w:val="24"/>
          <w:shd w:val="clear" w:color="auto" w:fill="FFFFFF"/>
        </w:rPr>
        <w:t>реализации программ, направленных на достижение технологического суверенитета государств-членов</w:t>
      </w:r>
      <w:r w:rsidR="00932145" w:rsidRPr="003F0BBF">
        <w:rPr>
          <w:color w:val="000000" w:themeColor="text1"/>
          <w:sz w:val="24"/>
          <w:szCs w:val="24"/>
          <w:shd w:val="clear" w:color="auto" w:fill="FFFFFF"/>
        </w:rPr>
        <w:t>.</w:t>
      </w:r>
    </w:p>
    <w:p w14:paraId="6A2C3D61" w14:textId="7A15F8D9" w:rsidR="006F330A" w:rsidRPr="003F0BBF" w:rsidRDefault="00932145" w:rsidP="00EE743E">
      <w:pPr>
        <w:pStyle w:val="1"/>
        <w:spacing w:after="120" w:line="276" w:lineRule="auto"/>
        <w:ind w:firstLine="0"/>
        <w:jc w:val="both"/>
        <w:rPr>
          <w:color w:val="000000" w:themeColor="text1"/>
          <w:sz w:val="24"/>
          <w:szCs w:val="24"/>
          <w:shd w:val="clear" w:color="auto" w:fill="FFFFFF"/>
        </w:rPr>
      </w:pPr>
      <w:r w:rsidRPr="003F0BBF">
        <w:rPr>
          <w:color w:val="000000" w:themeColor="text1"/>
          <w:sz w:val="24"/>
          <w:szCs w:val="24"/>
          <w:shd w:val="clear" w:color="auto" w:fill="FFFFFF"/>
        </w:rPr>
        <w:t xml:space="preserve">            </w:t>
      </w:r>
      <w:r w:rsidR="00066C83" w:rsidRPr="003F0BBF">
        <w:rPr>
          <w:color w:val="000000" w:themeColor="text1"/>
          <w:sz w:val="24"/>
          <w:szCs w:val="24"/>
          <w:shd w:val="clear" w:color="auto" w:fill="FFFFFF"/>
        </w:rPr>
        <w:t>В целях рационального использования лабораторного комплекса, имеющегося в государствах-членах Союза, осуществить создание</w:t>
      </w:r>
      <w:r w:rsidR="006F330A" w:rsidRPr="003F0BBF">
        <w:rPr>
          <w:color w:val="000000" w:themeColor="text1"/>
          <w:sz w:val="24"/>
          <w:szCs w:val="24"/>
          <w:shd w:val="clear" w:color="auto" w:fill="FFFFFF"/>
        </w:rPr>
        <w:t xml:space="preserve"> в ЕАЭС единой информационной платформы об испытательных лабораториях</w:t>
      </w:r>
      <w:r w:rsidRPr="003F0BBF">
        <w:rPr>
          <w:color w:val="000000" w:themeColor="text1"/>
          <w:sz w:val="24"/>
          <w:szCs w:val="24"/>
          <w:shd w:val="clear" w:color="auto" w:fill="FFFFFF"/>
        </w:rPr>
        <w:t>,</w:t>
      </w:r>
      <w:r w:rsidR="006F330A" w:rsidRPr="003F0BBF">
        <w:rPr>
          <w:color w:val="000000" w:themeColor="text1"/>
          <w:sz w:val="24"/>
          <w:szCs w:val="24"/>
          <w:shd w:val="clear" w:color="auto" w:fill="FFFFFF"/>
        </w:rPr>
        <w:t xml:space="preserve"> </w:t>
      </w:r>
      <w:r w:rsidRPr="003F0BBF">
        <w:rPr>
          <w:color w:val="000000" w:themeColor="text1"/>
          <w:sz w:val="24"/>
          <w:szCs w:val="24"/>
          <w:shd w:val="clear" w:color="auto" w:fill="FFFFFF"/>
        </w:rPr>
        <w:t xml:space="preserve">включая информацию об испытательной базе, созданной в государствах-членах в целях оценки соответствия, имеющихся в государствах–членах коммерческих испытательных лабораториях (центрах) общего пользования, испытательных лабораториях, созданных отраслевыми ассоциациями, испытательных лабораториях, имеющихся на предприятиях (в организациях). </w:t>
      </w:r>
    </w:p>
    <w:p w14:paraId="37F88DAD" w14:textId="77777777" w:rsidR="00EE743E" w:rsidRPr="003F0BBF" w:rsidRDefault="00EE743E" w:rsidP="00EE743E">
      <w:pPr>
        <w:pStyle w:val="1"/>
        <w:spacing w:after="120" w:line="276" w:lineRule="auto"/>
        <w:ind w:firstLine="0"/>
        <w:jc w:val="both"/>
        <w:rPr>
          <w:color w:val="000000" w:themeColor="text1"/>
          <w:sz w:val="24"/>
          <w:szCs w:val="24"/>
          <w:shd w:val="clear" w:color="auto" w:fill="FFFFFF"/>
        </w:rPr>
      </w:pPr>
    </w:p>
    <w:p w14:paraId="5C2971ED" w14:textId="77777777" w:rsidR="008C4878" w:rsidRPr="003F0BBF" w:rsidRDefault="008C4878" w:rsidP="008C4878">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 xml:space="preserve">Цифровая основа (платформа) ЕСОК </w:t>
      </w:r>
    </w:p>
    <w:p w14:paraId="3D04761A"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Цифровая трансформация, проводимая в стандартизации, оценке соответствия, обеспечении прослеживаемости продукции позволяет качественно изменить процессы от производства до получения необходимой информации о продукции в режиме реального времени на рынке, повысить скорость распространения стандартов и их разработки, применения, упростить получения информации о предъявляемых требованиях и качественных характеристиках, автоматизировать многие операции по оценке соответствия и минимизации влияния человеческого фактора. Обмен данными между государственными информационными системами и различными цифровыми сервисами позволит участникам рынка быть уверенными в безопасности продукции и получать достоверную информацию о ее потребительских свойствах и качествах. </w:t>
      </w:r>
    </w:p>
    <w:p w14:paraId="6F339796" w14:textId="77777777" w:rsidR="008C4878" w:rsidRPr="003F0BBF" w:rsidRDefault="008C4878" w:rsidP="008C4878">
      <w:pPr>
        <w:widowControl w:val="0"/>
        <w:spacing w:after="120" w:line="276" w:lineRule="auto"/>
        <w:ind w:firstLine="708"/>
        <w:jc w:val="both"/>
        <w:rPr>
          <w:color w:val="000000" w:themeColor="text1"/>
        </w:rPr>
      </w:pPr>
      <w:r w:rsidRPr="003F0BBF">
        <w:rPr>
          <w:color w:val="000000" w:themeColor="text1"/>
          <w:lang w:eastAsia="ru-RU" w:bidi="ru-RU"/>
        </w:rPr>
        <w:t>Необходимые меры.</w:t>
      </w:r>
    </w:p>
    <w:p w14:paraId="294B5506"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Задача </w:t>
      </w:r>
      <w:r w:rsidRPr="003F0BBF">
        <w:rPr>
          <w:color w:val="000000" w:themeColor="text1"/>
          <w:sz w:val="24"/>
          <w:szCs w:val="24"/>
          <w:shd w:val="clear" w:color="auto" w:fill="FFFFFF"/>
        </w:rPr>
        <w:softHyphen/>
        <w:t xml:space="preserve">— повышение оперативности и эффективности управленческих </w:t>
      </w:r>
      <w:r w:rsidRPr="003F0BBF">
        <w:rPr>
          <w:color w:val="000000" w:themeColor="text1"/>
          <w:sz w:val="24"/>
          <w:szCs w:val="24"/>
          <w:shd w:val="clear" w:color="auto" w:fill="FFFFFF"/>
        </w:rPr>
        <w:lastRenderedPageBreak/>
        <w:t>решений, обеспечения прозрачности и информационной открытости результатов деятельности государств – членов Союза в сфере обеспечения качества продукции для всех заинтересованных лиц.</w:t>
      </w:r>
    </w:p>
    <w:p w14:paraId="4A0980A6" w14:textId="77777777" w:rsidR="008C4878" w:rsidRPr="003F0BBF" w:rsidRDefault="008C4878" w:rsidP="008C4878">
      <w:pPr>
        <w:widowControl w:val="0"/>
        <w:spacing w:after="120" w:line="276" w:lineRule="auto"/>
        <w:ind w:firstLine="708"/>
        <w:jc w:val="both"/>
        <w:rPr>
          <w:color w:val="000000" w:themeColor="text1"/>
          <w:lang w:eastAsia="ru-RU" w:bidi="ru-RU"/>
        </w:rPr>
      </w:pPr>
      <w:r w:rsidRPr="003F0BBF">
        <w:rPr>
          <w:color w:val="000000" w:themeColor="text1"/>
          <w:lang w:eastAsia="ru-RU" w:bidi="ru-RU"/>
        </w:rPr>
        <w:t>Необходимые меры.</w:t>
      </w:r>
    </w:p>
    <w:p w14:paraId="6999465B" w14:textId="77777777" w:rsidR="008C4878" w:rsidRPr="003F0BBF" w:rsidRDefault="008C4878" w:rsidP="008C4878">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Создание информационного сервиса качества продукции, выпускаемой в обращение на территории Союза на основе объединения информационных ресурсов государств-членов, информационных систем и информационных ресурсов Комиссии, а также с использованием информационно-телекоммуникационной и вычислительной инфраструктуры интегрированной системы в соответствии с утвержденными регламентами взаимодействия государств-членов. Информационный сервис призван обеспечить: </w:t>
      </w:r>
    </w:p>
    <w:p w14:paraId="382CFA09"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доступность информации об установленных требованиях к продукции, выпускаемой в обращение на территории Союза, в том числе за счет информационного взаимодействия с системой цифрового технического регулирования;</w:t>
      </w:r>
    </w:p>
    <w:p w14:paraId="3080F11B"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создание единой электронной библиотеки стандартов на основе интеграции информационных систем государств-членов в области стандартизации;</w:t>
      </w:r>
    </w:p>
    <w:p w14:paraId="5DAE575F"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переход на электронные формы разрешительных документов в сфере оценки соответствия (сертификатов и деклараций соответствия);</w:t>
      </w:r>
    </w:p>
    <w:p w14:paraId="045ACB0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обработку и размещение информации государств-членов в области обеспечения качества продукции, выпускаемой в обращение на территории Союза, в том числе информации по оценке соответствия в добровольных системах сертификации, предоставление информации для потребителей на всей территории Союза;</w:t>
      </w:r>
    </w:p>
    <w:p w14:paraId="2A2C8F0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цифровую маркировку контрольными (идентификационными) знаками с целью прослеживаемости продукции, обращаемой на территории Союза; </w:t>
      </w:r>
    </w:p>
    <w:p w14:paraId="0A771F0A"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мониторинг и анализ эффективности государственной политики в области обеспечения качества продукции, выпускаемой в обращение на территории Союза, в том числе с использованием инструментов больших данных.</w:t>
      </w:r>
    </w:p>
    <w:p w14:paraId="16EE77E9" w14:textId="77777777" w:rsidR="008C4878" w:rsidRPr="003F0BBF" w:rsidRDefault="008C4878" w:rsidP="008C4878">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Сервис качества продукции, выпускаемой в обращение на территории Союза, должен осуществлять интеграционное взаимодействие с системой цифрового технического регулирования, национальными системами стандартизации и аккредитации, с системами промышленной кооперации, информационными системами саморегулируемых организаций, электронными торговыми площадками государств-членов Союз и т.д.</w:t>
      </w:r>
    </w:p>
    <w:p w14:paraId="557ADEBD" w14:textId="0DC53570" w:rsidR="008C4878" w:rsidRPr="003F0BBF" w:rsidRDefault="008C4878" w:rsidP="00390CD4">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Управление и мониторинг Е</w:t>
      </w:r>
      <w:r w:rsidR="002641B1" w:rsidRPr="003F0BBF">
        <w:rPr>
          <w:b/>
          <w:bCs/>
          <w:color w:val="000000" w:themeColor="text1"/>
        </w:rPr>
        <w:t>СОК</w:t>
      </w:r>
      <w:r w:rsidRPr="003F0BBF">
        <w:rPr>
          <w:b/>
          <w:bCs/>
          <w:color w:val="000000" w:themeColor="text1"/>
        </w:rPr>
        <w:t xml:space="preserve"> на национальном и наднациональном уровнях</w:t>
      </w:r>
    </w:p>
    <w:p w14:paraId="65BFE23B" w14:textId="54B8786A" w:rsidR="00D97EC6" w:rsidRPr="003F0BBF" w:rsidRDefault="00C75022" w:rsidP="00390CD4">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Формирование </w:t>
      </w:r>
      <w:r w:rsidR="00EB2645" w:rsidRPr="003F0BBF">
        <w:rPr>
          <w:color w:val="000000" w:themeColor="text1"/>
          <w:sz w:val="24"/>
          <w:szCs w:val="24"/>
          <w:shd w:val="clear" w:color="auto" w:fill="FFFFFF"/>
        </w:rPr>
        <w:t>п</w:t>
      </w:r>
      <w:r w:rsidR="00D97EC6" w:rsidRPr="003F0BBF">
        <w:rPr>
          <w:color w:val="000000" w:themeColor="text1"/>
          <w:sz w:val="24"/>
          <w:szCs w:val="24"/>
          <w:shd w:val="clear" w:color="auto" w:fill="FFFFFF"/>
        </w:rPr>
        <w:t>рограмм реализации Концепции на национальном и наднациональном уровнях.</w:t>
      </w:r>
    </w:p>
    <w:p w14:paraId="0D56EF04" w14:textId="05128EC3" w:rsidR="000A190F" w:rsidRPr="003F0BBF" w:rsidRDefault="008C4878" w:rsidP="00390CD4">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Настоящая Концепция является рамочным документом, в котором определены основные направления обеспечения качества продукции, выпускаемой в обращение на территории Союза. В развитие Концепции с учетом положений Стратегии, </w:t>
      </w:r>
      <w:r w:rsidR="00EB2645" w:rsidRPr="003F0BBF">
        <w:rPr>
          <w:color w:val="000000" w:themeColor="text1"/>
          <w:lang w:eastAsia="ru-RU" w:bidi="ru-RU"/>
        </w:rPr>
        <w:t>п</w:t>
      </w:r>
      <w:r w:rsidRPr="003F0BBF">
        <w:rPr>
          <w:color w:val="000000" w:themeColor="text1"/>
          <w:lang w:eastAsia="ru-RU" w:bidi="ru-RU"/>
        </w:rPr>
        <w:t xml:space="preserve">рограммы совместных действий государств — членов Союза в сфере защиты прав потребителей, государства-члены и ЕЭК принимают </w:t>
      </w:r>
      <w:r w:rsidR="00EB2645" w:rsidRPr="003F0BBF">
        <w:rPr>
          <w:color w:val="000000" w:themeColor="text1"/>
          <w:lang w:eastAsia="ru-RU" w:bidi="ru-RU"/>
        </w:rPr>
        <w:t>п</w:t>
      </w:r>
      <w:r w:rsidRPr="003F0BBF">
        <w:rPr>
          <w:color w:val="000000" w:themeColor="text1"/>
          <w:lang w:eastAsia="ru-RU" w:bidi="ru-RU"/>
        </w:rPr>
        <w:t>рограммы</w:t>
      </w:r>
      <w:r w:rsidR="000A190F" w:rsidRPr="003F0BBF">
        <w:rPr>
          <w:color w:val="000000" w:themeColor="text1"/>
          <w:lang w:eastAsia="ru-RU" w:bidi="ru-RU"/>
        </w:rPr>
        <w:t xml:space="preserve"> мер, направленны</w:t>
      </w:r>
      <w:r w:rsidR="00EB2645" w:rsidRPr="003F0BBF">
        <w:rPr>
          <w:color w:val="000000" w:themeColor="text1"/>
          <w:lang w:eastAsia="ru-RU" w:bidi="ru-RU"/>
        </w:rPr>
        <w:t>е</w:t>
      </w:r>
      <w:r w:rsidR="000A190F" w:rsidRPr="003F0BBF">
        <w:rPr>
          <w:color w:val="000000" w:themeColor="text1"/>
          <w:lang w:eastAsia="ru-RU" w:bidi="ru-RU"/>
        </w:rPr>
        <w:t xml:space="preserve"> </w:t>
      </w:r>
      <w:r w:rsidR="002641B1" w:rsidRPr="003F0BBF">
        <w:rPr>
          <w:color w:val="000000" w:themeColor="text1"/>
          <w:lang w:eastAsia="ru-RU" w:bidi="ru-RU"/>
        </w:rPr>
        <w:t xml:space="preserve">на </w:t>
      </w:r>
      <w:r w:rsidRPr="003F0BBF">
        <w:rPr>
          <w:color w:val="000000" w:themeColor="text1"/>
          <w:lang w:eastAsia="ru-RU" w:bidi="ru-RU"/>
        </w:rPr>
        <w:t xml:space="preserve">обеспечение </w:t>
      </w:r>
      <w:r w:rsidRPr="003F0BBF">
        <w:rPr>
          <w:color w:val="000000" w:themeColor="text1"/>
          <w:lang w:eastAsia="ru-RU" w:bidi="ru-RU"/>
        </w:rPr>
        <w:lastRenderedPageBreak/>
        <w:t>качества продукции</w:t>
      </w:r>
      <w:r w:rsidR="000A190F" w:rsidRPr="003F0BBF">
        <w:rPr>
          <w:color w:val="000000" w:themeColor="text1"/>
          <w:lang w:eastAsia="ru-RU" w:bidi="ru-RU"/>
        </w:rPr>
        <w:t xml:space="preserve">, </w:t>
      </w:r>
      <w:r w:rsidRPr="003F0BBF">
        <w:rPr>
          <w:color w:val="000000" w:themeColor="text1"/>
          <w:lang w:eastAsia="ru-RU" w:bidi="ru-RU"/>
        </w:rPr>
        <w:t xml:space="preserve"> повышение ее конкурентоспособности</w:t>
      </w:r>
      <w:r w:rsidR="000A190F" w:rsidRPr="003F0BBF">
        <w:rPr>
          <w:color w:val="000000" w:themeColor="text1"/>
          <w:lang w:eastAsia="ru-RU" w:bidi="ru-RU"/>
        </w:rPr>
        <w:t>,  формирование  механизм</w:t>
      </w:r>
      <w:r w:rsidR="002641B1" w:rsidRPr="003F0BBF">
        <w:rPr>
          <w:color w:val="000000" w:themeColor="text1"/>
          <w:lang w:eastAsia="ru-RU" w:bidi="ru-RU"/>
        </w:rPr>
        <w:t>ов</w:t>
      </w:r>
      <w:r w:rsidR="000A190F" w:rsidRPr="003F0BBF">
        <w:rPr>
          <w:color w:val="000000" w:themeColor="text1"/>
          <w:lang w:eastAsia="ru-RU" w:bidi="ru-RU"/>
        </w:rPr>
        <w:t>, обеспечивающ</w:t>
      </w:r>
      <w:r w:rsidR="002641B1" w:rsidRPr="003F0BBF">
        <w:rPr>
          <w:color w:val="000000" w:themeColor="text1"/>
          <w:lang w:eastAsia="ru-RU" w:bidi="ru-RU"/>
        </w:rPr>
        <w:t>их</w:t>
      </w:r>
      <w:r w:rsidR="000A190F" w:rsidRPr="003F0BBF">
        <w:rPr>
          <w:color w:val="000000" w:themeColor="text1"/>
          <w:lang w:eastAsia="ru-RU" w:bidi="ru-RU"/>
        </w:rPr>
        <w:t xml:space="preserve"> достижение этих целей</w:t>
      </w:r>
      <w:r w:rsidR="00390CD4" w:rsidRPr="003F0BBF">
        <w:rPr>
          <w:color w:val="000000" w:themeColor="text1"/>
          <w:lang w:eastAsia="ru-RU" w:bidi="ru-RU"/>
        </w:rPr>
        <w:t>.</w:t>
      </w:r>
    </w:p>
    <w:p w14:paraId="5B1C3069" w14:textId="16E4E57F" w:rsidR="000A190F" w:rsidRPr="003F0BBF" w:rsidRDefault="000A190F" w:rsidP="00EB2645">
      <w:pPr>
        <w:widowControl w:val="0"/>
        <w:spacing w:after="120" w:line="276" w:lineRule="auto"/>
        <w:ind w:firstLine="708"/>
        <w:jc w:val="both"/>
        <w:rPr>
          <w:color w:val="000000" w:themeColor="text1"/>
          <w:lang w:eastAsia="ru-RU" w:bidi="ru-RU"/>
        </w:rPr>
      </w:pPr>
      <w:r w:rsidRPr="003F0BBF">
        <w:rPr>
          <w:color w:val="000000" w:themeColor="text1"/>
          <w:lang w:eastAsia="ru-RU" w:bidi="ru-RU"/>
        </w:rPr>
        <w:t xml:space="preserve">Механизмы реализации Концепции в государствах-членах могут различаться в зависимости от особенностей развития экономики и других факторов. </w:t>
      </w:r>
    </w:p>
    <w:p w14:paraId="637A22AE" w14:textId="547844A1" w:rsidR="000A190F" w:rsidRPr="003F0BBF" w:rsidRDefault="000A190F" w:rsidP="00EB2645">
      <w:pPr>
        <w:widowControl w:val="0"/>
        <w:spacing w:after="120" w:line="276" w:lineRule="auto"/>
        <w:ind w:firstLine="708"/>
        <w:jc w:val="both"/>
        <w:rPr>
          <w:color w:val="000000" w:themeColor="text1"/>
          <w:lang w:eastAsia="ru-RU" w:bidi="ru-RU"/>
        </w:rPr>
      </w:pPr>
      <w:r w:rsidRPr="003F0BBF">
        <w:rPr>
          <w:color w:val="000000" w:themeColor="text1"/>
          <w:lang w:eastAsia="ru-RU" w:bidi="ru-RU"/>
        </w:rPr>
        <w:t>Эти механизмы должны</w:t>
      </w:r>
      <w:r w:rsidR="00EB2645" w:rsidRPr="003F0BBF">
        <w:rPr>
          <w:color w:val="000000" w:themeColor="text1"/>
          <w:lang w:eastAsia="ru-RU" w:bidi="ru-RU"/>
        </w:rPr>
        <w:t>, в том числе, включать, не</w:t>
      </w:r>
      <w:r w:rsidRPr="003F0BBF">
        <w:rPr>
          <w:color w:val="000000" w:themeColor="text1"/>
          <w:lang w:eastAsia="ru-RU" w:bidi="ru-RU"/>
        </w:rPr>
        <w:t xml:space="preserve"> ограничиваясь:</w:t>
      </w:r>
    </w:p>
    <w:p w14:paraId="5F9154AF" w14:textId="77777777" w:rsidR="000A190F" w:rsidRPr="003F0BBF" w:rsidRDefault="000A190F" w:rsidP="000A190F">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гармонизацию нормативной правовой базы обеспечения качества продукции, выпускаемой в обращение на территории государств-членов и Союза; </w:t>
      </w:r>
    </w:p>
    <w:p w14:paraId="656AB7DB" w14:textId="77777777" w:rsidR="000A190F" w:rsidRPr="003F0BBF" w:rsidRDefault="000A190F" w:rsidP="000A190F">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создание институтов развития качества и их эффективное функционирование;</w:t>
      </w:r>
    </w:p>
    <w:p w14:paraId="4A1C372E" w14:textId="77777777" w:rsidR="000A190F" w:rsidRPr="003F0BBF" w:rsidRDefault="000A190F" w:rsidP="000A190F">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использование различных организационных форм, включая государственно-частное партнерство, реализации принятых решений;</w:t>
      </w:r>
    </w:p>
    <w:p w14:paraId="6FFEA877" w14:textId="3A3103E9" w:rsidR="008C4878" w:rsidRPr="003F0BBF" w:rsidRDefault="000A190F" w:rsidP="00EB2645">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создание условий для обеспечения качества продукции, выпускаемой в обращение на территории Союза, в государствах-членах.</w:t>
      </w:r>
    </w:p>
    <w:p w14:paraId="1791D904" w14:textId="22272EC6" w:rsidR="008C4878" w:rsidRPr="003F0BBF" w:rsidRDefault="004C3010" w:rsidP="00EB2645">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На национальном уровне</w:t>
      </w:r>
      <w:r w:rsidR="00EB2645" w:rsidRPr="003F0BBF">
        <w:rPr>
          <w:color w:val="000000" w:themeColor="text1"/>
          <w:sz w:val="24"/>
          <w:szCs w:val="24"/>
          <w:shd w:val="clear" w:color="auto" w:fill="FFFFFF"/>
        </w:rPr>
        <w:t xml:space="preserve"> г</w:t>
      </w:r>
      <w:r w:rsidR="008C4878" w:rsidRPr="003F0BBF">
        <w:rPr>
          <w:color w:val="000000" w:themeColor="text1"/>
          <w:sz w:val="24"/>
          <w:szCs w:val="24"/>
          <w:shd w:val="clear" w:color="auto" w:fill="FFFFFF"/>
        </w:rPr>
        <w:t>осударства – члены Союза</w:t>
      </w:r>
      <w:r w:rsidR="00EB2645" w:rsidRPr="003F0BBF">
        <w:rPr>
          <w:color w:val="000000" w:themeColor="text1"/>
          <w:sz w:val="24"/>
          <w:szCs w:val="24"/>
          <w:shd w:val="clear" w:color="auto" w:fill="FFFFFF"/>
        </w:rPr>
        <w:t xml:space="preserve"> </w:t>
      </w:r>
      <w:r w:rsidR="008C4878" w:rsidRPr="003F0BBF">
        <w:rPr>
          <w:color w:val="000000" w:themeColor="text1"/>
          <w:sz w:val="24"/>
          <w:szCs w:val="24"/>
          <w:shd w:val="clear" w:color="auto" w:fill="FFFFFF"/>
        </w:rPr>
        <w:t>на основании настоящей Концепции в порядке, определенном законодательством соответствующего государства-члена, разрабатывают и принимают документы стратегического планирования, включая целевые программы, по обеспечению качества продукции, выпускаемой в обращение на территории Союза, а также осуществляют гармонизацию законодательства, необходимую для реализации целей и задач Концепции.</w:t>
      </w:r>
    </w:p>
    <w:p w14:paraId="513F24A0" w14:textId="2387E84B" w:rsidR="004C3010" w:rsidRPr="003F0BBF" w:rsidRDefault="00C75022" w:rsidP="00EB2645">
      <w:pPr>
        <w:widowControl w:val="0"/>
        <w:spacing w:after="120" w:line="276" w:lineRule="auto"/>
        <w:ind w:firstLine="708"/>
        <w:jc w:val="both"/>
        <w:rPr>
          <w:color w:val="000000" w:themeColor="text1"/>
          <w:lang w:eastAsia="ru-RU" w:bidi="ru-RU"/>
        </w:rPr>
      </w:pPr>
      <w:r w:rsidRPr="003F0BBF">
        <w:rPr>
          <w:color w:val="000000" w:themeColor="text1"/>
          <w:lang w:eastAsia="ru-RU" w:bidi="ru-RU"/>
        </w:rPr>
        <w:t>Государства</w:t>
      </w:r>
      <w:r w:rsidR="004C3010" w:rsidRPr="003F0BBF">
        <w:rPr>
          <w:color w:val="000000" w:themeColor="text1"/>
          <w:lang w:eastAsia="ru-RU" w:bidi="ru-RU"/>
        </w:rPr>
        <w:t xml:space="preserve">–члены </w:t>
      </w:r>
      <w:r w:rsidRPr="003F0BBF">
        <w:rPr>
          <w:color w:val="000000" w:themeColor="text1"/>
          <w:lang w:eastAsia="ru-RU" w:bidi="ru-RU"/>
        </w:rPr>
        <w:t>подготавливают</w:t>
      </w:r>
      <w:r w:rsidR="004C3010" w:rsidRPr="003F0BBF">
        <w:rPr>
          <w:color w:val="000000" w:themeColor="text1"/>
          <w:lang w:eastAsia="ru-RU" w:bidi="ru-RU"/>
        </w:rPr>
        <w:t xml:space="preserve"> предложения в Прогр</w:t>
      </w:r>
      <w:r w:rsidRPr="003F0BBF">
        <w:rPr>
          <w:color w:val="000000" w:themeColor="text1"/>
          <w:lang w:eastAsia="ru-RU" w:bidi="ru-RU"/>
        </w:rPr>
        <w:t>амму реализации Концепции</w:t>
      </w:r>
      <w:r w:rsidR="004C3010" w:rsidRPr="003F0BBF">
        <w:rPr>
          <w:color w:val="000000" w:themeColor="text1"/>
          <w:lang w:eastAsia="ru-RU" w:bidi="ru-RU"/>
        </w:rPr>
        <w:t>, формируемую на наднациональном уровне</w:t>
      </w:r>
      <w:r w:rsidRPr="003F0BBF">
        <w:rPr>
          <w:color w:val="000000" w:themeColor="text1"/>
          <w:lang w:eastAsia="ru-RU" w:bidi="ru-RU"/>
        </w:rPr>
        <w:t xml:space="preserve">, </w:t>
      </w:r>
      <w:r w:rsidR="004C3010" w:rsidRPr="003F0BBF">
        <w:rPr>
          <w:color w:val="000000" w:themeColor="text1"/>
          <w:lang w:eastAsia="ru-RU" w:bidi="ru-RU"/>
        </w:rPr>
        <w:t xml:space="preserve">и направляют </w:t>
      </w:r>
      <w:r w:rsidRPr="003F0BBF">
        <w:rPr>
          <w:color w:val="000000" w:themeColor="text1"/>
          <w:lang w:eastAsia="ru-RU" w:bidi="ru-RU"/>
        </w:rPr>
        <w:t xml:space="preserve">свои </w:t>
      </w:r>
      <w:r w:rsidR="004C3010" w:rsidRPr="003F0BBF">
        <w:rPr>
          <w:color w:val="000000" w:themeColor="text1"/>
          <w:lang w:eastAsia="ru-RU" w:bidi="ru-RU"/>
        </w:rPr>
        <w:t>предложения в ЕЭК.</w:t>
      </w:r>
    </w:p>
    <w:p w14:paraId="7E6CF479" w14:textId="457AB0C6" w:rsidR="004C3010" w:rsidRPr="003F0BBF" w:rsidRDefault="004C3010"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На наднациональном уровне ЕЭК формирует Программу реализации Концепции, исходя из задач наднационального уровня, вытекающих из Концеп</w:t>
      </w:r>
      <w:r w:rsidR="00C75022" w:rsidRPr="003F0BBF">
        <w:rPr>
          <w:color w:val="000000" w:themeColor="text1"/>
          <w:sz w:val="24"/>
          <w:szCs w:val="24"/>
          <w:shd w:val="clear" w:color="auto" w:fill="FFFFFF"/>
        </w:rPr>
        <w:t>ции и полномочий ЕЭК, а также с учетом предложений, поступивших от государств-членов.</w:t>
      </w:r>
      <w:r w:rsidRPr="003F0BBF">
        <w:rPr>
          <w:color w:val="000000" w:themeColor="text1"/>
          <w:sz w:val="24"/>
          <w:szCs w:val="24"/>
          <w:shd w:val="clear" w:color="auto" w:fill="FFFFFF"/>
        </w:rPr>
        <w:t xml:space="preserve"> </w:t>
      </w:r>
    </w:p>
    <w:p w14:paraId="34EBCACE" w14:textId="6CEEA791" w:rsidR="008C4878" w:rsidRPr="003F0BBF" w:rsidRDefault="00D97EC6" w:rsidP="00262D23">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w:t>
      </w:r>
      <w:r w:rsidR="008C4878" w:rsidRPr="003F0BBF">
        <w:rPr>
          <w:color w:val="000000" w:themeColor="text1"/>
          <w:sz w:val="24"/>
          <w:szCs w:val="24"/>
          <w:shd w:val="clear" w:color="auto" w:fill="FFFFFF"/>
        </w:rPr>
        <w:t>Структура управления ЕСОК</w:t>
      </w:r>
      <w:r w:rsidR="00262D23" w:rsidRPr="003F0BBF">
        <w:rPr>
          <w:color w:val="000000" w:themeColor="text1"/>
          <w:sz w:val="24"/>
          <w:szCs w:val="24"/>
          <w:shd w:val="clear" w:color="auto" w:fill="FFFFFF"/>
        </w:rPr>
        <w:t>.</w:t>
      </w:r>
    </w:p>
    <w:p w14:paraId="54D01C9F" w14:textId="3C039C6D"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Структура ЕСОК включает два уровня: </w:t>
      </w:r>
    </w:p>
    <w:p w14:paraId="4EE6ED28" w14:textId="77777777" w:rsidR="008C4878" w:rsidRPr="003F0BBF" w:rsidRDefault="008C4878" w:rsidP="00262D23">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наднациональный уровень;</w:t>
      </w:r>
    </w:p>
    <w:p w14:paraId="0C24F8D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уровень государств-членов (национальный).</w:t>
      </w:r>
    </w:p>
    <w:p w14:paraId="016C0E41" w14:textId="77777777" w:rsidR="008C4878" w:rsidRPr="003F0BBF" w:rsidRDefault="008C4878" w:rsidP="008C4878">
      <w:pPr>
        <w:tabs>
          <w:tab w:val="left" w:pos="567"/>
        </w:tabs>
        <w:spacing w:line="276" w:lineRule="auto"/>
        <w:ind w:left="1440"/>
        <w:contextualSpacing/>
        <w:jc w:val="both"/>
        <w:rPr>
          <w:rFonts w:eastAsia="Calibri"/>
          <w:color w:val="000000" w:themeColor="text1"/>
          <w:bdr w:val="none" w:sz="0" w:space="0" w:color="auto" w:frame="1"/>
          <w:lang w:eastAsia="en-US"/>
        </w:rPr>
      </w:pPr>
    </w:p>
    <w:p w14:paraId="296B9088" w14:textId="4188CCB8"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Наднациональный уровень управления включает Высший Евразийский экономический совет, Евразийский межправительственный совет, Евразийскую экономическую комиссию (ЕЭК), Совет руководителей национальных организаций по стандартизации, Совет руководителей национальных организаций, отвечающих за обеспечение единства измерений, Совет руководителей национальных органов по аккредитации, Информационно-координационный центр по испытаниям.</w:t>
      </w:r>
    </w:p>
    <w:p w14:paraId="1E947EBC" w14:textId="382287DC"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Высший Евразийский экономический совет:</w:t>
      </w:r>
    </w:p>
    <w:p w14:paraId="41CEC2A8"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определяет стратегию, направления и перспективы формирования ЕСОК и обеспечения качества продукции, выпускаемой в обращение на территории Союза;</w:t>
      </w:r>
    </w:p>
    <w:p w14:paraId="340E8CBF"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принимает решения о создании вспомогательных органов в сфере обеспечения качества продукции, выпускаемой в обращение на территории Союза.</w:t>
      </w:r>
    </w:p>
    <w:p w14:paraId="2D3A5826" w14:textId="1C58027D"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lastRenderedPageBreak/>
        <w:t>Евразийский межправительственный совет:</w:t>
      </w:r>
    </w:p>
    <w:p w14:paraId="32547EB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утверждает план реализации Концепции;</w:t>
      </w:r>
    </w:p>
    <w:p w14:paraId="6E8D6B2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обеспечивает реализацию и контроль выполнения решений Высшего Евразийского экономического совета в сфере обеспечения качества продукции, выпускаемой в обращение на территории Союза, и развития ЕСОК;</w:t>
      </w:r>
    </w:p>
    <w:p w14:paraId="42546DA4"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определяет мероприятия по созданию и развитию ЕСОК;</w:t>
      </w:r>
    </w:p>
    <w:p w14:paraId="3BFF0884" w14:textId="77777777" w:rsidR="00D97EC6" w:rsidRPr="003F0BBF" w:rsidRDefault="008C4878" w:rsidP="00D97EC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дает поручения Коллегии ЕЭК в сфере качества и развития ЕСОК.</w:t>
      </w:r>
    </w:p>
    <w:p w14:paraId="41F684EC" w14:textId="4EA52CBA"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Евразийская экономическая комиссия:</w:t>
      </w:r>
    </w:p>
    <w:p w14:paraId="29562AD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регулирует обязательную сферу оценки соответствия;</w:t>
      </w:r>
    </w:p>
    <w:p w14:paraId="69B5B95D"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организует разработку межгосударственных программ качества и осуществляет мониторинг их реализации;</w:t>
      </w:r>
    </w:p>
    <w:p w14:paraId="7B952762"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взаимодействует с государствами-членами Союза по вопросам, связанным с формированием и актуализацией инфраструктур качества государств-членов;</w:t>
      </w:r>
    </w:p>
    <w:p w14:paraId="2414CB72"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взаимодействует с государствами-членами по вопросам обеспечения добросовестной конкуренции на едином рынке;</w:t>
      </w:r>
    </w:p>
    <w:p w14:paraId="4CCD9D2B"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организует интеграционные процессы и кооперацию государств-членов в том числе разработку и реализацию совместных проектов по обеспечению качества продукции, выпускаемой в обращение на территории Союза, и конкурентоспособности;</w:t>
      </w:r>
    </w:p>
    <w:p w14:paraId="071362C6"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взаимодействует с Советами руководителей национальных организаций в сфере стандартизации, обеспечения единства измерений, аккредитации;</w:t>
      </w:r>
    </w:p>
    <w:p w14:paraId="41EFFCA4" w14:textId="483A3E70" w:rsidR="008C4878" w:rsidRPr="003F0BBF" w:rsidRDefault="008C4878" w:rsidP="00262D23">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взаимодействует с МГС.</w:t>
      </w:r>
    </w:p>
    <w:p w14:paraId="2EBBE8A2" w14:textId="79B384D3"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Совет руководителей государственных (национальных) органов по стандартизации государств-членов Евразийского экономического союза и Совет руководителей органов по аккредитации государств-членов Евразийского экономического союза выполняют функции в соответствии с решениями №14 и №5 соответственно от 14 мая 2018 года Высшего Евразийского экономического совета.</w:t>
      </w:r>
    </w:p>
    <w:p w14:paraId="79D86C82" w14:textId="3BBA264C"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Совет руководителей органов государств-членов Союза в области обеспечение единства измерений:</w:t>
      </w:r>
    </w:p>
    <w:p w14:paraId="7EC7B960"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вырабатывает и организует реализацию политики по интеграции и кооперации государств-членов в сфере обеспечения единства измерений, в том числе в части актуализации и совместного использования эталонных баз, стандартных образцов, методик передачи единиц измерений и пр.;</w:t>
      </w:r>
    </w:p>
    <w:p w14:paraId="4F1F8558" w14:textId="576722BD"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вырабатывает предложения по наиболее эффективному использованию имеющейся лабораторной базы для целей технического регулирования и по созданию испытательных лабораторий (центров) для проведения исследований и испытаний в области инновационных (прорывных) технологий;</w:t>
      </w:r>
    </w:p>
    <w:p w14:paraId="2AAC9244" w14:textId="306C99B4" w:rsidR="00AF4C24" w:rsidRPr="003F0BBF" w:rsidRDefault="00A170A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инициирует</w:t>
      </w:r>
      <w:r w:rsidR="00AF4C24" w:rsidRPr="003F0BBF">
        <w:rPr>
          <w:rFonts w:eastAsia="Calibri"/>
          <w:color w:val="000000" w:themeColor="text1"/>
          <w:bdr w:val="none" w:sz="0" w:space="0" w:color="auto" w:frame="1"/>
          <w:lang w:eastAsia="en-US"/>
        </w:rPr>
        <w:t xml:space="preserve"> разработк</w:t>
      </w:r>
      <w:r w:rsidRPr="003F0BBF">
        <w:rPr>
          <w:rFonts w:eastAsia="Calibri"/>
          <w:color w:val="000000" w:themeColor="text1"/>
          <w:bdr w:val="none" w:sz="0" w:space="0" w:color="auto" w:frame="1"/>
          <w:lang w:eastAsia="en-US"/>
        </w:rPr>
        <w:t>у</w:t>
      </w:r>
      <w:r w:rsidR="00AF4C24" w:rsidRPr="003F0BBF">
        <w:rPr>
          <w:rFonts w:eastAsia="Calibri"/>
          <w:color w:val="000000" w:themeColor="text1"/>
          <w:bdr w:val="none" w:sz="0" w:space="0" w:color="auto" w:frame="1"/>
          <w:lang w:eastAsia="en-US"/>
        </w:rPr>
        <w:t xml:space="preserve"> методик испытаний инновационной продукции, </w:t>
      </w:r>
      <w:r w:rsidRPr="003F0BBF">
        <w:rPr>
          <w:rFonts w:eastAsia="Calibri"/>
          <w:color w:val="000000" w:themeColor="text1"/>
          <w:bdr w:val="none" w:sz="0" w:space="0" w:color="auto" w:frame="1"/>
          <w:lang w:eastAsia="en-US"/>
        </w:rPr>
        <w:t>их стандартизации</w:t>
      </w:r>
      <w:r w:rsidR="00AF4C24" w:rsidRPr="003F0BBF">
        <w:rPr>
          <w:rFonts w:eastAsia="Calibri"/>
          <w:color w:val="000000" w:themeColor="text1"/>
          <w:bdr w:val="none" w:sz="0" w:space="0" w:color="auto" w:frame="1"/>
          <w:lang w:eastAsia="en-US"/>
        </w:rPr>
        <w:t xml:space="preserve"> и распространения для применения в государствах-членах;</w:t>
      </w:r>
    </w:p>
    <w:p w14:paraId="73152FC7" w14:textId="57D3995B" w:rsidR="008C4878" w:rsidRPr="003F0BBF" w:rsidRDefault="008C4878" w:rsidP="00A170A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участвует в выработке предложений по планировани</w:t>
      </w:r>
      <w:r w:rsidR="000F6084" w:rsidRPr="003F0BBF">
        <w:rPr>
          <w:rFonts w:eastAsia="Calibri"/>
          <w:color w:val="000000" w:themeColor="text1"/>
          <w:bdr w:val="none" w:sz="0" w:space="0" w:color="auto" w:frame="1"/>
          <w:lang w:eastAsia="en-US"/>
        </w:rPr>
        <w:t>ю</w:t>
      </w:r>
      <w:r w:rsidRPr="003F0BBF">
        <w:rPr>
          <w:rFonts w:eastAsia="Calibri"/>
          <w:color w:val="000000" w:themeColor="text1"/>
          <w:bdr w:val="none" w:sz="0" w:space="0" w:color="auto" w:frame="1"/>
          <w:lang w:eastAsia="en-US"/>
        </w:rPr>
        <w:t xml:space="preserve"> совместных научно-исследовательских работ в области метрологии.</w:t>
      </w:r>
    </w:p>
    <w:p w14:paraId="0ED6EB31" w14:textId="1854123B"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Информационно-координационный центр по испытаниям:</w:t>
      </w:r>
    </w:p>
    <w:p w14:paraId="6609810D" w14:textId="45EDF719"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создает информационн</w:t>
      </w:r>
      <w:r w:rsidR="000F6084" w:rsidRPr="003F0BBF">
        <w:rPr>
          <w:rFonts w:eastAsia="Calibri"/>
          <w:color w:val="000000" w:themeColor="text1"/>
          <w:bdr w:val="none" w:sz="0" w:space="0" w:color="auto" w:frame="1"/>
          <w:lang w:eastAsia="en-US"/>
        </w:rPr>
        <w:t>ую базу данных</w:t>
      </w:r>
      <w:r w:rsidRPr="003F0BBF">
        <w:rPr>
          <w:rFonts w:eastAsia="Calibri"/>
          <w:color w:val="000000" w:themeColor="text1"/>
          <w:bdr w:val="none" w:sz="0" w:space="0" w:color="auto" w:frame="1"/>
          <w:lang w:eastAsia="en-US"/>
        </w:rPr>
        <w:t xml:space="preserve"> об имеющихся в государствах-членах испытательных лабораториях, применяемых методиках испытаний и представляет данную информацию по запросам организаций и предприятий государств-членов;</w:t>
      </w:r>
    </w:p>
    <w:p w14:paraId="15A8D027"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координирует деятельность по проведению сличительных испытаний;</w:t>
      </w:r>
    </w:p>
    <w:p w14:paraId="0846286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сопровождает совместные проекты по развитию лабораторной базы.</w:t>
      </w:r>
    </w:p>
    <w:p w14:paraId="068804A2" w14:textId="6836F5BC"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На уровне государств-членов (на национальном уровне) управление ЕСОК осуществляется следующими структурами.</w:t>
      </w:r>
    </w:p>
    <w:p w14:paraId="2B2663D7" w14:textId="1F7E1C0B"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Совещательный орган по качеству продукции при главе государства – члена Союза: </w:t>
      </w:r>
    </w:p>
    <w:p w14:paraId="7AD0F04A"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осуществляет координацию деятельности органов государственной власти по реализации программы, содержащей мероприятия по реализации Концепции;</w:t>
      </w:r>
    </w:p>
    <w:p w14:paraId="3C9F4822"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разрабатывает предложения по совершенствованию нормативных правовых актов в целях создания и развития инфраструктуры качества, обеспечения качества, выпускаемой в обращение на территории Союза, продукции;</w:t>
      </w:r>
    </w:p>
    <w:p w14:paraId="459F26E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осуществляет мониторинг выполнение планов на регулярной основе до успешного выполнения;</w:t>
      </w:r>
    </w:p>
    <w:p w14:paraId="05A5457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организует необходимые опросы и исследования по ключевым индикаторам ЕСОК, рассматривает результаты исследований и принимает меры в случае отрицательной динамики;</w:t>
      </w:r>
    </w:p>
    <w:p w14:paraId="11CF4908" w14:textId="757A8BF4" w:rsidR="008C4878" w:rsidRPr="003F0BBF" w:rsidRDefault="008C4878" w:rsidP="00A170A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подготавливает совместно с Правительством государства-члена и представляет Главе государства-члена каждые 6 месяцев Доклад о реализации Концепции и достигнутых результатах в области повышения качества и конкурентоспособности продукции, выпускаемой в обращение на территории Союза.</w:t>
      </w:r>
    </w:p>
    <w:p w14:paraId="58316C6E" w14:textId="088A1723"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Правительство государства – члена Союза: </w:t>
      </w:r>
    </w:p>
    <w:p w14:paraId="7B199E76"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организует разработку и утверждает, либо представляет на утверждение главе государства государственную (национальную) политику в области качества и программу, содержащую мероприятия по реализации Концепции (программа должна содержать мероприятия по решению задач, определенных в </w:t>
      </w:r>
      <w:proofErr w:type="spellStart"/>
      <w:r w:rsidRPr="003F0BBF">
        <w:rPr>
          <w:rFonts w:eastAsia="Calibri"/>
          <w:color w:val="000000" w:themeColor="text1"/>
          <w:bdr w:val="none" w:sz="0" w:space="0" w:color="auto" w:frame="1"/>
          <w:lang w:eastAsia="en-US"/>
        </w:rPr>
        <w:t>пп</w:t>
      </w:r>
      <w:proofErr w:type="spellEnd"/>
      <w:r w:rsidRPr="003F0BBF">
        <w:rPr>
          <w:rFonts w:eastAsia="Calibri"/>
          <w:color w:val="000000" w:themeColor="text1"/>
          <w:bdr w:val="none" w:sz="0" w:space="0" w:color="auto" w:frame="1"/>
          <w:lang w:eastAsia="en-US"/>
        </w:rPr>
        <w:t>. 5, 6, 7, 8, 9 Концепции), осуществляет контроль за реализацией политики и программы;</w:t>
      </w:r>
    </w:p>
    <w:p w14:paraId="20E1014A"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определяет функции соответствующих органов государственной власти и организаций;</w:t>
      </w:r>
    </w:p>
    <w:p w14:paraId="72FB476D"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определяет направления совершенствования нормативных правовых актов в целях создания и развития инфраструктуры качества;</w:t>
      </w:r>
    </w:p>
    <w:p w14:paraId="2CF00EB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оценивает текущее состояние инфраструктуры качества, принимает планы по ее развитию с определением ответственных за их реализацию органов государственной власти и организаций;</w:t>
      </w:r>
    </w:p>
    <w:p w14:paraId="1044B6ED" w14:textId="4807D315" w:rsidR="008C4878" w:rsidRPr="003F0BBF" w:rsidRDefault="008C4878" w:rsidP="00A170A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определяет орган государственной власти, ответственный за координацию деятельности по реализации Концепции и наделяет его соответствующими полномочиями.</w:t>
      </w:r>
    </w:p>
    <w:p w14:paraId="372A5A85" w14:textId="5733D83B"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Уполномоченный орган государственной власти государства-члена:</w:t>
      </w:r>
    </w:p>
    <w:p w14:paraId="6EDF7189"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осуществляет реализацию государственной политики в области обеспечения качества продукции, выпускаемой в обращение на территории Союза, и функционирования системы обеспечения качества государства-члена;</w:t>
      </w:r>
    </w:p>
    <w:p w14:paraId="0D139114"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осуществляет нормативное правовое регулирование в области обеспечения качества продукции, выпускаемой в обращение на территории Союза, в пределах установленной компетенции; </w:t>
      </w:r>
    </w:p>
    <w:p w14:paraId="42B16CEE"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осуществляет иные полномочия, определенные Правительством государства-члена в части реализации Концепции.</w:t>
      </w:r>
    </w:p>
    <w:p w14:paraId="2BACB6EF" w14:textId="77777777" w:rsidR="00723F34" w:rsidRPr="003F0BBF" w:rsidRDefault="008C4878" w:rsidP="00262D23">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Мониторинг и регулирование ЕСОК</w:t>
      </w:r>
    </w:p>
    <w:p w14:paraId="1BF2CBD0" w14:textId="336124CE"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Евразийская экономическая комиссия и государства – члены осуществляют мониторинг и регулирование ЕСОК, используя следующие ключевые индикаторы:</w:t>
      </w:r>
    </w:p>
    <w:p w14:paraId="4C81ADFF"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индикаторы, характеризующие конкурентоспособность продукции на внешнем рынке. Каждое государство-член использует методологию, принятую в государстве – члене;</w:t>
      </w:r>
    </w:p>
    <w:p w14:paraId="25FCFBC3"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динамика удовлетворенности качеством продукции производственно-технического назначения в сравнении с предыдущим годом (по данным специальных исследований);</w:t>
      </w:r>
    </w:p>
    <w:p w14:paraId="75531F6F"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динамика удовлетворенности потребителей качеством продукции, обращаемой на рынке в сравнении с предыдущим годом (по данным специальных исследований);</w:t>
      </w:r>
    </w:p>
    <w:p w14:paraId="10E9DCFD"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динамика выявленных государственными органами контроля нарушений в сфере розничной торговли в части качества в сравнении с предыдущим годом по официальным документам, подготавливаемым и публикуемым в государствах-членах государственными органами контроля;</w:t>
      </w:r>
    </w:p>
    <w:p w14:paraId="76CF8C88"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динамика количества жалоб на качество продукции, получаемых от потребителей по горячим линиям;</w:t>
      </w:r>
    </w:p>
    <w:p w14:paraId="134F2735" w14:textId="77777777"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рейтинги качества продукции;</w:t>
      </w:r>
    </w:p>
    <w:p w14:paraId="5E9FE203" w14:textId="135EB0CE" w:rsidR="008C4878" w:rsidRPr="003F0BBF" w:rsidRDefault="008C4878" w:rsidP="008C4878">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динамика случаев отрицательного воздействия на окружающую среду и экологических катастроф по причине </w:t>
      </w:r>
      <w:r w:rsidR="00491665" w:rsidRPr="003F0BBF">
        <w:rPr>
          <w:rFonts w:eastAsia="Calibri"/>
          <w:color w:val="000000" w:themeColor="text1"/>
          <w:bdr w:val="none" w:sz="0" w:space="0" w:color="auto" w:frame="1"/>
          <w:lang w:eastAsia="en-US"/>
        </w:rPr>
        <w:t xml:space="preserve">использования </w:t>
      </w:r>
      <w:r w:rsidRPr="003F0BBF">
        <w:rPr>
          <w:rFonts w:eastAsia="Calibri"/>
          <w:color w:val="000000" w:themeColor="text1"/>
          <w:bdr w:val="none" w:sz="0" w:space="0" w:color="auto" w:frame="1"/>
          <w:lang w:eastAsia="en-US"/>
        </w:rPr>
        <w:t>продукции ненадлежащего качества.</w:t>
      </w:r>
    </w:p>
    <w:p w14:paraId="36AE6B0D" w14:textId="77777777" w:rsidR="008C4878" w:rsidRPr="003F0BBF" w:rsidRDefault="00723F34" w:rsidP="00262D23">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  </w:t>
      </w:r>
      <w:r w:rsidR="008C4878" w:rsidRPr="003F0BBF">
        <w:rPr>
          <w:color w:val="000000" w:themeColor="text1"/>
          <w:sz w:val="24"/>
          <w:szCs w:val="24"/>
          <w:shd w:val="clear" w:color="auto" w:fill="FFFFFF"/>
        </w:rPr>
        <w:t>Система оценки рисков и принятия корректирующих действий</w:t>
      </w:r>
    </w:p>
    <w:p w14:paraId="5C4DA305" w14:textId="513CA9DA"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Оценку рисков реализации Концепции и подготовку предложений по корректирующим действиям осуществляет уполномоченный орган исполнительной власти, назначенный в государстве-члене ответственным за координацию работ по реализации Концепции. Правительствами государств-членов утверждаются План корректирующих действий и лица, ответственные за их исполнения. </w:t>
      </w:r>
    </w:p>
    <w:p w14:paraId="2973D3BB" w14:textId="5E7ADF01" w:rsidR="008C4878" w:rsidRPr="003F0BBF" w:rsidRDefault="008C4878" w:rsidP="00262D23">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ЕЭК осуществляет мониторинг реализации Концепции и, в случае необходимости, вырабатывает предложения по корректирующим действиям.</w:t>
      </w:r>
    </w:p>
    <w:p w14:paraId="5B8E6966" w14:textId="77777777" w:rsidR="008C4878" w:rsidRPr="003F0BBF" w:rsidRDefault="008C4878" w:rsidP="00970827">
      <w:pPr>
        <w:pStyle w:val="1"/>
        <w:numPr>
          <w:ilvl w:val="0"/>
          <w:numId w:val="3"/>
        </w:numPr>
        <w:spacing w:before="240" w:after="240" w:line="276" w:lineRule="auto"/>
        <w:ind w:left="357" w:hanging="357"/>
        <w:jc w:val="center"/>
        <w:rPr>
          <w:b/>
          <w:bCs/>
          <w:color w:val="000000" w:themeColor="text1"/>
        </w:rPr>
      </w:pPr>
      <w:r w:rsidRPr="003F0BBF">
        <w:rPr>
          <w:b/>
          <w:bCs/>
          <w:color w:val="000000" w:themeColor="text1"/>
        </w:rPr>
        <w:t xml:space="preserve"> Финансово-экономическое обоснование создания ЕСОК</w:t>
      </w:r>
    </w:p>
    <w:p w14:paraId="645739E8" w14:textId="3B526982" w:rsidR="002E3B56" w:rsidRPr="003F0BBF" w:rsidRDefault="002E3B56" w:rsidP="002E3B56">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 xml:space="preserve">Создание и функционирование ЕСОК потребует единовременных и регулярных затрат на наднациональном и национальном уровнях. Это направление будет координироваться на наднациональном уровне Евразийской экономической комиссией в </w:t>
      </w:r>
      <w:r w:rsidRPr="003F0BBF">
        <w:rPr>
          <w:color w:val="000000" w:themeColor="text1"/>
          <w:sz w:val="24"/>
          <w:szCs w:val="24"/>
          <w:shd w:val="clear" w:color="auto" w:fill="FFFFFF"/>
        </w:rPr>
        <w:lastRenderedPageBreak/>
        <w:t>соответствии с Планом мероприятий по реализации Концепции, на национальном уровне - Правительствами государств-членов.</w:t>
      </w:r>
    </w:p>
    <w:p w14:paraId="04FCF4BE" w14:textId="3662607B" w:rsidR="002E3B56" w:rsidRPr="003F0BBF" w:rsidRDefault="002E3B56" w:rsidP="002E3B56">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Наднациональный уровень.</w:t>
      </w:r>
    </w:p>
    <w:p w14:paraId="1C174A64" w14:textId="0BBA4BDC" w:rsidR="002E3B56" w:rsidRPr="003F0BBF" w:rsidRDefault="002E3B56" w:rsidP="002E3B56">
      <w:pPr>
        <w:pStyle w:val="1"/>
        <w:spacing w:after="120" w:line="276" w:lineRule="auto"/>
        <w:ind w:firstLine="708"/>
        <w:jc w:val="both"/>
        <w:rPr>
          <w:color w:val="000000" w:themeColor="text1"/>
          <w:sz w:val="24"/>
          <w:szCs w:val="24"/>
          <w:shd w:val="clear" w:color="auto" w:fill="FFFFFF"/>
        </w:rPr>
      </w:pPr>
      <w:r w:rsidRPr="003F0BBF">
        <w:rPr>
          <w:color w:val="000000" w:themeColor="text1"/>
          <w:sz w:val="24"/>
          <w:szCs w:val="24"/>
          <w:shd w:val="clear" w:color="auto" w:fill="FFFFFF"/>
        </w:rPr>
        <w:t>На наднациональном уровне необходимо обеспечить финансирование по следующим статьям:</w:t>
      </w:r>
    </w:p>
    <w:p w14:paraId="061F5D83" w14:textId="0C210862"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обеспечение работы секретариата Евразийской региональной организации по стандартизации;</w:t>
      </w:r>
    </w:p>
    <w:p w14:paraId="7C531D9D" w14:textId="522890C0"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организация работ по анализу, оценке актуальности и внесению изменений в Единый перечень продукции, в отношении которой устанавливаются обязательные требования в рамках Таможенного союза, утвержденный Решением Комиссии Таможенного союза от 28 января 2011 г. № 526;</w:t>
      </w:r>
    </w:p>
    <w:p w14:paraId="1BA404A0" w14:textId="4F27EF6D"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организация оценки уровня и актуализации требований к продукции, установленных в технических регламентах;</w:t>
      </w:r>
    </w:p>
    <w:p w14:paraId="7E5239E0" w14:textId="1682F432"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финансирование работ по разработке стандартов для целей технического регулирования и работ по стандартизации, выполняемых в соответствии с согласованной политикой, принятой Советом руководителей национальных организаций по стандартизации;</w:t>
      </w:r>
    </w:p>
    <w:p w14:paraId="338338B7" w14:textId="449EB6D2"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финансирование работ по: гармонизации критериев, правил и процедур аккредитации, применяемых в государствах-членах; проведению национальными органами по аккредитации взаимных оценок, базирующихся на принципе Международного форума по аккредитации (IAF) «взаимная оценка равных»; организации обмена практиками в сфере оценки соответствия;</w:t>
      </w:r>
    </w:p>
    <w:p w14:paraId="4C23A583" w14:textId="500B21E0"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организация разработки общих критериев добросовестной деловой практики, применяемых хозяйствующими субъектами в отношении потребителей в сфере розничной торговли;</w:t>
      </w:r>
    </w:p>
    <w:p w14:paraId="0E91750D" w14:textId="36CEBB99"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создание и ведение информационных платформ, предусмотренных Концепцией (как отдельного сервиса в рамках развития Цифрового технического регулирования), в том числе: создание агрегатора информации о продукции, выпускаемой в обращение на территории Союза, прошедшей оценку соответствия и являющейся качественной, поддержка развития электронной торговли; создание информационно-координационного центра по испытаниям с выполнением функций, предусмотренных Концепцией;</w:t>
      </w:r>
    </w:p>
    <w:p w14:paraId="7D441AC2" w14:textId="15971899"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организация разработки целевых программ по повышению качества продукции в приоритетных отраслях, совместных инновационных программ и инвестиционных проектов по разработке и внедрению перспективных опережающих (прорывных) технологий с целью обеспечения технологического суверенитета, используя там, где это возможно и целесообразно, кооперацию, объединение финансовых, материальных и интеллектуальных ресурсов. Работа в этих направлениях требует производственной кооперации предприятий и промышленного сотрудничества государств-членов, что, в соответствии с п.6.4.4 Стратегии, предусматривает применение гибких инструментов кредитования кооперационных проектов, совместных инвестиций в создание производственно-технологических цепочек добавленной стоимости в Союзе, в том числе за счет действующих институтов – Евразийского банка развития, Евразийского фонда стабилизации и развития и Международного финансового центра «Астана»;</w:t>
      </w:r>
    </w:p>
    <w:p w14:paraId="38C376AB" w14:textId="3E816379"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учреждение премии по качеству в рамках Союза и организация ежегодных конкурсов;</w:t>
      </w:r>
    </w:p>
    <w:p w14:paraId="3DAC5111" w14:textId="0BDD8CDE"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содержание дополнительной численности аппарата ЕЭК в целях организации управления и мониторинга Евразийской системы обеспечения качества.</w:t>
      </w:r>
    </w:p>
    <w:p w14:paraId="4C522D15" w14:textId="77777777" w:rsidR="002E3B56" w:rsidRPr="003F0BBF" w:rsidRDefault="002E3B56" w:rsidP="002E3B56">
      <w:pPr>
        <w:tabs>
          <w:tab w:val="left" w:pos="567"/>
        </w:tabs>
        <w:spacing w:before="120"/>
        <w:rPr>
          <w:b/>
          <w:bCs/>
          <w:color w:val="000000" w:themeColor="text1"/>
          <w:lang w:eastAsia="ru-RU"/>
        </w:rPr>
      </w:pPr>
    </w:p>
    <w:p w14:paraId="079850C1" w14:textId="771C22AD" w:rsidR="002E3B56" w:rsidRPr="003F0BBF" w:rsidRDefault="002E3B56" w:rsidP="002E3B56">
      <w:pPr>
        <w:pStyle w:val="1"/>
        <w:numPr>
          <w:ilvl w:val="2"/>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Национальный уровень.</w:t>
      </w:r>
    </w:p>
    <w:p w14:paraId="40F6005B" w14:textId="77777777" w:rsidR="002E3B56" w:rsidRPr="003F0BBF" w:rsidRDefault="002E3B56" w:rsidP="002E3B56">
      <w:pPr>
        <w:pStyle w:val="1"/>
        <w:spacing w:after="120" w:line="276" w:lineRule="auto"/>
        <w:ind w:firstLine="708"/>
        <w:jc w:val="both"/>
        <w:rPr>
          <w:color w:val="000000" w:themeColor="text1"/>
          <w:sz w:val="24"/>
          <w:szCs w:val="24"/>
          <w:shd w:val="clear" w:color="auto" w:fill="FFFFFF"/>
        </w:rPr>
      </w:pPr>
      <w:r w:rsidRPr="003F0BBF">
        <w:rPr>
          <w:color w:val="000000" w:themeColor="text1"/>
          <w:sz w:val="24"/>
          <w:szCs w:val="24"/>
          <w:shd w:val="clear" w:color="auto" w:fill="FFFFFF"/>
        </w:rPr>
        <w:t>Финансовое обеспечение реализации настоящей Концепции в государствах-членах осуществляется в порядке, определенном законодательством соответствующего государства-члена, за счет бюджетного финансирования государства-члена, а также с привлечением средств внебюджетных источников, включая средства институтов развития и частные инвестиции.</w:t>
      </w:r>
    </w:p>
    <w:p w14:paraId="38787136" w14:textId="120FBD26" w:rsidR="002E3B56" w:rsidRPr="003F0BBF" w:rsidRDefault="002E3B56" w:rsidP="002E3B56">
      <w:pPr>
        <w:pStyle w:val="1"/>
        <w:spacing w:after="120" w:line="276" w:lineRule="auto"/>
        <w:ind w:firstLine="708"/>
        <w:jc w:val="both"/>
        <w:rPr>
          <w:color w:val="000000" w:themeColor="text1"/>
          <w:sz w:val="24"/>
          <w:szCs w:val="24"/>
          <w:shd w:val="clear" w:color="auto" w:fill="FFFFFF"/>
        </w:rPr>
      </w:pPr>
      <w:r w:rsidRPr="003F0BBF">
        <w:rPr>
          <w:color w:val="000000" w:themeColor="text1"/>
          <w:sz w:val="24"/>
          <w:szCs w:val="24"/>
          <w:shd w:val="clear" w:color="auto" w:fill="FFFFFF"/>
        </w:rPr>
        <w:t xml:space="preserve">Размеры финансирования в каждом государстве-члене определяются принимаемыми в государствах-членах в соответствии с настоящей Концепцией документами стратегического планирования. </w:t>
      </w:r>
    </w:p>
    <w:p w14:paraId="1B55E485" w14:textId="77777777" w:rsidR="002E3B56" w:rsidRPr="003F0BBF" w:rsidRDefault="002E3B56" w:rsidP="002E3B56">
      <w:pPr>
        <w:pStyle w:val="1"/>
        <w:spacing w:after="120" w:line="276" w:lineRule="auto"/>
        <w:ind w:firstLine="708"/>
        <w:jc w:val="both"/>
        <w:rPr>
          <w:color w:val="000000" w:themeColor="text1"/>
          <w:sz w:val="24"/>
          <w:szCs w:val="24"/>
          <w:shd w:val="clear" w:color="auto" w:fill="FFFFFF"/>
        </w:rPr>
      </w:pPr>
      <w:r w:rsidRPr="003F0BBF">
        <w:rPr>
          <w:color w:val="000000" w:themeColor="text1"/>
          <w:sz w:val="24"/>
          <w:szCs w:val="24"/>
          <w:shd w:val="clear" w:color="auto" w:fill="FFFFFF"/>
        </w:rPr>
        <w:t>Необходимо обеспечить финансирование по следующим статьям:</w:t>
      </w:r>
    </w:p>
    <w:p w14:paraId="492C7C89" w14:textId="333269B6"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разработка и реализация целевых программ повышения качества и конкурентоспособности приоритетной продукции в приоритетных отраслях промышленности;</w:t>
      </w:r>
    </w:p>
    <w:p w14:paraId="4AB272C7" w14:textId="1AAD2900"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разработка и внедрение перспективных опережающих (прорывных) технологий с целью обеспечения технологического суверенитета;</w:t>
      </w:r>
    </w:p>
    <w:p w14:paraId="3AEA226C" w14:textId="0E7563DD"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формирование инфраструктурной среды, содействующей предприятиям – главному звену сферы производства продукции – в решении задачи по обеспечению качества и повышению конкурентоспособности продукции, в том числе:</w:t>
      </w:r>
    </w:p>
    <w:p w14:paraId="433752D0" w14:textId="2156A7AF" w:rsidR="002E3B56" w:rsidRPr="003F0BBF" w:rsidRDefault="002E3B56" w:rsidP="002E3B56">
      <w:pPr>
        <w:numPr>
          <w:ilvl w:val="1"/>
          <w:numId w:val="11"/>
        </w:numPr>
        <w:tabs>
          <w:tab w:val="left" w:pos="567"/>
        </w:tabs>
        <w:spacing w:after="200" w:line="276" w:lineRule="auto"/>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поддержка развития технологических возможностей предприятий, вовлеченных в программы, направленные на достижение технологического суверенитета, в соответствии с тенденциями развития отрасли и с учетом современных достижений науки и техники;</w:t>
      </w:r>
    </w:p>
    <w:p w14:paraId="3C70DDA3" w14:textId="506CAC5E" w:rsidR="002E3B56" w:rsidRPr="003F0BBF" w:rsidRDefault="002E3B56" w:rsidP="002E3B56">
      <w:pPr>
        <w:numPr>
          <w:ilvl w:val="1"/>
          <w:numId w:val="11"/>
        </w:numPr>
        <w:tabs>
          <w:tab w:val="left" w:pos="567"/>
        </w:tabs>
        <w:spacing w:after="200" w:line="276" w:lineRule="auto"/>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формирование фондов для компенсации части расходов предприятий на консультационные услуги по созданию систем менеджмента качества и их сертификацию;</w:t>
      </w:r>
    </w:p>
    <w:p w14:paraId="50F39B84" w14:textId="0260E511" w:rsidR="002E3B56" w:rsidRPr="003F0BBF" w:rsidRDefault="002E3B56" w:rsidP="002E3B56">
      <w:pPr>
        <w:numPr>
          <w:ilvl w:val="1"/>
          <w:numId w:val="11"/>
        </w:numPr>
        <w:tabs>
          <w:tab w:val="left" w:pos="567"/>
        </w:tabs>
        <w:spacing w:after="200" w:line="276" w:lineRule="auto"/>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актуализация действующих стандартов на системы менеджмента качества и разработка новых с учетом международных стандартов и передовых практик;</w:t>
      </w:r>
    </w:p>
    <w:p w14:paraId="2CA206F9" w14:textId="5A405F6B" w:rsidR="002E3B56" w:rsidRPr="003F0BBF" w:rsidRDefault="002E3B56" w:rsidP="002E3B56">
      <w:pPr>
        <w:numPr>
          <w:ilvl w:val="1"/>
          <w:numId w:val="11"/>
        </w:numPr>
        <w:tabs>
          <w:tab w:val="left" w:pos="567"/>
        </w:tabs>
        <w:spacing w:after="200" w:line="276" w:lineRule="auto"/>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ежегодное проведение «месячников качества» с привлечением к участию в них руководителей органов власти, ученых и специалистов, представителей предприятий, имеющих значительные достижения в области качества продукции;</w:t>
      </w:r>
    </w:p>
    <w:p w14:paraId="5EF24723" w14:textId="7B71E029" w:rsidR="002E3B56" w:rsidRPr="003F0BBF" w:rsidRDefault="002E3B56" w:rsidP="002E3B56">
      <w:pPr>
        <w:numPr>
          <w:ilvl w:val="1"/>
          <w:numId w:val="11"/>
        </w:numPr>
        <w:tabs>
          <w:tab w:val="left" w:pos="567"/>
        </w:tabs>
        <w:spacing w:after="200" w:line="276" w:lineRule="auto"/>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разработка и реализация образовательных программ, имеющих своей целью формирование непрерывной системы образования и подготовки кадров в области качеств, подготовку специалистов по организации и обеспечению производства качественной продукции, обучение работников всех отраслей основам и методам менеджмента качества;</w:t>
      </w:r>
    </w:p>
    <w:p w14:paraId="0F9FEAE6" w14:textId="0CFDC9DA" w:rsidR="002E3B56" w:rsidRPr="003F0BBF" w:rsidRDefault="002E3B56" w:rsidP="002E3B56">
      <w:pPr>
        <w:numPr>
          <w:ilvl w:val="1"/>
          <w:numId w:val="11"/>
        </w:numPr>
        <w:tabs>
          <w:tab w:val="left" w:pos="567"/>
        </w:tabs>
        <w:spacing w:after="200" w:line="276" w:lineRule="auto"/>
        <w:contextualSpacing/>
        <w:jc w:val="both"/>
        <w:rPr>
          <w:b/>
          <w:bCs/>
          <w:color w:val="000000" w:themeColor="text1"/>
          <w:lang w:eastAsia="ru-RU"/>
        </w:rPr>
      </w:pPr>
      <w:r w:rsidRPr="003F0BBF">
        <w:rPr>
          <w:rFonts w:eastAsia="Calibri"/>
          <w:color w:val="000000" w:themeColor="text1"/>
          <w:bdr w:val="none" w:sz="0" w:space="0" w:color="auto" w:frame="1"/>
          <w:lang w:eastAsia="en-US"/>
        </w:rPr>
        <w:t>подготовка и издание специальной литературы (книг, журналов и других изданий) по системам менеджмента качества, методам и инструментам менеджмента качества;</w:t>
      </w:r>
    </w:p>
    <w:p w14:paraId="05034396" w14:textId="2B32A435" w:rsidR="002E3B56" w:rsidRPr="003F0BBF" w:rsidRDefault="00A57E2B"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lastRenderedPageBreak/>
        <w:t>финансовое обеспечение</w:t>
      </w:r>
      <w:r w:rsidR="002E3B56" w:rsidRPr="003F0BBF">
        <w:rPr>
          <w:rFonts w:eastAsia="Calibri"/>
          <w:color w:val="000000" w:themeColor="text1"/>
          <w:bdr w:val="none" w:sz="0" w:space="0" w:color="auto" w:frame="1"/>
          <w:lang w:eastAsia="en-US"/>
        </w:rPr>
        <w:t xml:space="preserve"> секретариата Совещательного органа по качеству продукции при главе государства – члена Союза</w:t>
      </w:r>
    </w:p>
    <w:p w14:paraId="694496A6" w14:textId="054AC153" w:rsidR="002E3B56" w:rsidRPr="003F0BBF" w:rsidRDefault="002E3B56" w:rsidP="002E3B56">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 xml:space="preserve">финансирование деятельности органа государственной власти государства-члена, уполномоченного </w:t>
      </w:r>
      <w:r w:rsidR="00A57E2B" w:rsidRPr="003F0BBF">
        <w:rPr>
          <w:rFonts w:eastAsia="Calibri"/>
          <w:color w:val="000000" w:themeColor="text1"/>
          <w:bdr w:val="none" w:sz="0" w:space="0" w:color="auto" w:frame="1"/>
          <w:lang w:eastAsia="en-US"/>
        </w:rPr>
        <w:t>п</w:t>
      </w:r>
      <w:r w:rsidRPr="003F0BBF">
        <w:rPr>
          <w:rFonts w:eastAsia="Calibri"/>
          <w:color w:val="000000" w:themeColor="text1"/>
          <w:bdr w:val="none" w:sz="0" w:space="0" w:color="auto" w:frame="1"/>
          <w:lang w:eastAsia="en-US"/>
        </w:rPr>
        <w:t xml:space="preserve">равительством государства-члена на </w:t>
      </w:r>
      <w:r w:rsidR="00A57E2B" w:rsidRPr="003F0BBF">
        <w:rPr>
          <w:rFonts w:eastAsia="Calibri"/>
          <w:color w:val="000000" w:themeColor="text1"/>
          <w:bdr w:val="none" w:sz="0" w:space="0" w:color="auto" w:frame="1"/>
          <w:lang w:eastAsia="en-US"/>
        </w:rPr>
        <w:t>осуществление государственной</w:t>
      </w:r>
      <w:r w:rsidRPr="003F0BBF">
        <w:rPr>
          <w:rFonts w:eastAsia="Calibri"/>
          <w:color w:val="000000" w:themeColor="text1"/>
          <w:bdr w:val="none" w:sz="0" w:space="0" w:color="auto" w:frame="1"/>
          <w:lang w:eastAsia="en-US"/>
        </w:rPr>
        <w:t xml:space="preserve"> политики в области обеспечения качества продукции, выпускаемой в обращение на территории Союза, и функционирования системы обеспечения качества государства-члена, а также выполнение иных функций в рамках полномочий, представленных </w:t>
      </w:r>
      <w:r w:rsidR="00A57E2B" w:rsidRPr="003F0BBF">
        <w:rPr>
          <w:rFonts w:eastAsia="Calibri"/>
          <w:color w:val="000000" w:themeColor="text1"/>
          <w:bdr w:val="none" w:sz="0" w:space="0" w:color="auto" w:frame="1"/>
          <w:lang w:eastAsia="en-US"/>
        </w:rPr>
        <w:t>п</w:t>
      </w:r>
      <w:r w:rsidRPr="003F0BBF">
        <w:rPr>
          <w:rFonts w:eastAsia="Calibri"/>
          <w:color w:val="000000" w:themeColor="text1"/>
          <w:bdr w:val="none" w:sz="0" w:space="0" w:color="auto" w:frame="1"/>
          <w:lang w:eastAsia="en-US"/>
        </w:rPr>
        <w:t>равительством государства-члена</w:t>
      </w:r>
      <w:r w:rsidR="00A57E2B" w:rsidRPr="003F0BBF">
        <w:rPr>
          <w:rFonts w:eastAsia="Calibri"/>
          <w:color w:val="000000" w:themeColor="text1"/>
          <w:bdr w:val="none" w:sz="0" w:space="0" w:color="auto" w:frame="1"/>
          <w:lang w:eastAsia="en-US"/>
        </w:rPr>
        <w:t xml:space="preserve">. </w:t>
      </w:r>
    </w:p>
    <w:p w14:paraId="07545140" w14:textId="77777777" w:rsidR="002E3B56" w:rsidRPr="003F0BBF" w:rsidRDefault="002E3B56" w:rsidP="002E3B56">
      <w:pPr>
        <w:tabs>
          <w:tab w:val="left" w:pos="567"/>
        </w:tabs>
        <w:spacing w:before="120"/>
        <w:rPr>
          <w:b/>
          <w:bCs/>
          <w:color w:val="000000" w:themeColor="text1"/>
          <w:lang w:eastAsia="ru-RU"/>
        </w:rPr>
      </w:pPr>
    </w:p>
    <w:p w14:paraId="48BDA9CA" w14:textId="09EE72A4" w:rsidR="002E3B56" w:rsidRPr="003F0BBF" w:rsidRDefault="002E3B56" w:rsidP="00A57E2B">
      <w:pPr>
        <w:pStyle w:val="1"/>
        <w:numPr>
          <w:ilvl w:val="1"/>
          <w:numId w:val="1"/>
        </w:numPr>
        <w:spacing w:after="120" w:line="276" w:lineRule="auto"/>
        <w:ind w:left="0" w:firstLine="709"/>
        <w:jc w:val="both"/>
        <w:rPr>
          <w:color w:val="000000" w:themeColor="text1"/>
          <w:sz w:val="24"/>
          <w:szCs w:val="24"/>
          <w:shd w:val="clear" w:color="auto" w:fill="FFFFFF"/>
        </w:rPr>
      </w:pPr>
      <w:r w:rsidRPr="003F0BBF">
        <w:rPr>
          <w:color w:val="000000" w:themeColor="text1"/>
          <w:sz w:val="24"/>
          <w:szCs w:val="24"/>
          <w:shd w:val="clear" w:color="auto" w:fill="FFFFFF"/>
        </w:rPr>
        <w:t>Экономический и социальный эффекты от реализации Концепции</w:t>
      </w:r>
      <w:r w:rsidR="00A57E2B" w:rsidRPr="003F0BBF">
        <w:rPr>
          <w:color w:val="000000" w:themeColor="text1"/>
          <w:sz w:val="24"/>
          <w:szCs w:val="24"/>
          <w:shd w:val="clear" w:color="auto" w:fill="FFFFFF"/>
        </w:rPr>
        <w:t>.</w:t>
      </w:r>
    </w:p>
    <w:p w14:paraId="2F27844C" w14:textId="7BC76D3D" w:rsidR="002E3B56"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снижение ущерба в государствах-членах от несоблюдения требований технических регламентов</w:t>
      </w:r>
      <w:r w:rsidR="00A57E2B" w:rsidRPr="003F0BBF">
        <w:rPr>
          <w:rFonts w:eastAsia="Calibri"/>
          <w:color w:val="000000" w:themeColor="text1"/>
          <w:bdr w:val="none" w:sz="0" w:space="0" w:color="auto" w:frame="1"/>
          <w:lang w:eastAsia="en-US"/>
        </w:rPr>
        <w:t>;</w:t>
      </w:r>
    </w:p>
    <w:p w14:paraId="1A0B3041" w14:textId="5590788F" w:rsidR="002E3B56"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увеличение поступлений в бюджет государств-членов за счет увеличения экспорта при повышении конкурентоспособности приоритетной продукции на наднациональном и национальном уровнях</w:t>
      </w:r>
      <w:r w:rsidR="00A57E2B" w:rsidRPr="003F0BBF">
        <w:rPr>
          <w:rFonts w:eastAsia="Calibri"/>
          <w:color w:val="000000" w:themeColor="text1"/>
          <w:bdr w:val="none" w:sz="0" w:space="0" w:color="auto" w:frame="1"/>
          <w:lang w:eastAsia="en-US"/>
        </w:rPr>
        <w:t>;</w:t>
      </w:r>
    </w:p>
    <w:p w14:paraId="3A46DC85" w14:textId="65F6CB5C" w:rsidR="002E3B56"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общий подъем экономического потенциала государств-членов за счет: реализации принципа локомотива – повышение качества продукции в отраслях, включенных в цепь поставок по программам качества приоритетной продукции и для производства продукции, закупаемой для государственных и муниципальных нужд; создания в государствах-членах инфраструктурных условий для предприятий, дающих возможность обеспечивать необходимое качество продукции; разработки и применения прорывных технологий</w:t>
      </w:r>
      <w:r w:rsidR="00A57E2B" w:rsidRPr="003F0BBF">
        <w:rPr>
          <w:rFonts w:eastAsia="Calibri"/>
          <w:color w:val="000000" w:themeColor="text1"/>
          <w:bdr w:val="none" w:sz="0" w:space="0" w:color="auto" w:frame="1"/>
          <w:lang w:eastAsia="en-US"/>
        </w:rPr>
        <w:t>;</w:t>
      </w:r>
    </w:p>
    <w:p w14:paraId="4B86A8EA" w14:textId="1AE611D1" w:rsidR="002E3B56"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снижение на предприятиях потерь от дефектов при внедрении результативных систем менеджмента качества, получение при этом б</w:t>
      </w:r>
      <w:r w:rsidR="00A57E2B" w:rsidRPr="003F0BBF">
        <w:rPr>
          <w:rFonts w:eastAsia="Calibri"/>
          <w:color w:val="000000" w:themeColor="text1"/>
          <w:bdr w:val="none" w:sz="0" w:space="0" w:color="auto" w:frame="1"/>
          <w:lang w:eastAsia="en-US"/>
        </w:rPr>
        <w:t>о</w:t>
      </w:r>
      <w:r w:rsidRPr="003F0BBF">
        <w:rPr>
          <w:rFonts w:eastAsia="Calibri"/>
          <w:color w:val="000000" w:themeColor="text1"/>
          <w:bdr w:val="none" w:sz="0" w:space="0" w:color="auto" w:frame="1"/>
          <w:lang w:eastAsia="en-US"/>
        </w:rPr>
        <w:t>льшей прибыли и увеличение отчислений в государственный и местные бюджеты</w:t>
      </w:r>
      <w:r w:rsidR="00A57E2B" w:rsidRPr="003F0BBF">
        <w:rPr>
          <w:rFonts w:eastAsia="Calibri"/>
          <w:color w:val="000000" w:themeColor="text1"/>
          <w:bdr w:val="none" w:sz="0" w:space="0" w:color="auto" w:frame="1"/>
          <w:lang w:eastAsia="en-US"/>
        </w:rPr>
        <w:t>;</w:t>
      </w:r>
    </w:p>
    <w:p w14:paraId="080B079B" w14:textId="608F013E" w:rsidR="002E3B56"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достижение синергетического эффекта вследствие разделения</w:t>
      </w:r>
      <w:r w:rsidR="00A57E2B" w:rsidRPr="003F0BBF">
        <w:rPr>
          <w:rFonts w:eastAsia="Calibri"/>
          <w:color w:val="000000" w:themeColor="text1"/>
          <w:bdr w:val="none" w:sz="0" w:space="0" w:color="auto" w:frame="1"/>
          <w:lang w:eastAsia="en-US"/>
        </w:rPr>
        <w:t xml:space="preserve"> </w:t>
      </w:r>
      <w:r w:rsidRPr="003F0BBF">
        <w:rPr>
          <w:rFonts w:eastAsia="Calibri"/>
          <w:color w:val="000000" w:themeColor="text1"/>
          <w:bdr w:val="none" w:sz="0" w:space="0" w:color="auto" w:frame="1"/>
          <w:lang w:eastAsia="en-US"/>
        </w:rPr>
        <w:t xml:space="preserve">труда и кооперации </w:t>
      </w:r>
      <w:r w:rsidR="00A57E2B" w:rsidRPr="003F0BBF">
        <w:rPr>
          <w:rFonts w:eastAsia="Calibri"/>
          <w:color w:val="000000" w:themeColor="text1"/>
          <w:bdr w:val="none" w:sz="0" w:space="0" w:color="auto" w:frame="1"/>
          <w:lang w:eastAsia="en-US"/>
        </w:rPr>
        <w:t>предприятий в рамках</w:t>
      </w:r>
      <w:r w:rsidRPr="003F0BBF">
        <w:rPr>
          <w:rFonts w:eastAsia="Calibri"/>
          <w:color w:val="000000" w:themeColor="text1"/>
          <w:bdr w:val="none" w:sz="0" w:space="0" w:color="auto" w:frame="1"/>
          <w:lang w:eastAsia="en-US"/>
        </w:rPr>
        <w:t xml:space="preserve"> Союза, дающих возможность снижать себестоимость и повышать прибыль предприятий</w:t>
      </w:r>
      <w:r w:rsidR="00A57E2B" w:rsidRPr="003F0BBF">
        <w:rPr>
          <w:rFonts w:eastAsia="Calibri"/>
          <w:color w:val="000000" w:themeColor="text1"/>
          <w:bdr w:val="none" w:sz="0" w:space="0" w:color="auto" w:frame="1"/>
          <w:lang w:eastAsia="en-US"/>
        </w:rPr>
        <w:t>;</w:t>
      </w:r>
    </w:p>
    <w:p w14:paraId="2A2F7CAF" w14:textId="33FE0AAA" w:rsidR="002E3B56"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повышение удовлетворенности потребителей вследствие обеспечения качества продукции в соответствии с платежеспособным спросом и снижения доли продукции ненадлежащего качества</w:t>
      </w:r>
      <w:r w:rsidR="00A57E2B" w:rsidRPr="003F0BBF">
        <w:rPr>
          <w:rFonts w:eastAsia="Calibri"/>
          <w:color w:val="000000" w:themeColor="text1"/>
          <w:bdr w:val="none" w:sz="0" w:space="0" w:color="auto" w:frame="1"/>
          <w:lang w:eastAsia="en-US"/>
        </w:rPr>
        <w:t xml:space="preserve"> на рынке;</w:t>
      </w:r>
    </w:p>
    <w:p w14:paraId="4997BDFC" w14:textId="1010838B" w:rsidR="008C4878" w:rsidRPr="003F0BBF" w:rsidRDefault="002E3B56" w:rsidP="00A57E2B">
      <w:pPr>
        <w:numPr>
          <w:ilvl w:val="1"/>
          <w:numId w:val="2"/>
        </w:numPr>
        <w:tabs>
          <w:tab w:val="left" w:pos="567"/>
        </w:tabs>
        <w:spacing w:after="200" w:line="276" w:lineRule="auto"/>
        <w:ind w:left="0" w:firstLine="851"/>
        <w:contextualSpacing/>
        <w:jc w:val="both"/>
        <w:rPr>
          <w:rFonts w:eastAsia="Calibri"/>
          <w:color w:val="000000" w:themeColor="text1"/>
          <w:bdr w:val="none" w:sz="0" w:space="0" w:color="auto" w:frame="1"/>
          <w:lang w:eastAsia="en-US"/>
        </w:rPr>
      </w:pPr>
      <w:r w:rsidRPr="003F0BBF">
        <w:rPr>
          <w:rFonts w:eastAsia="Calibri"/>
          <w:color w:val="000000" w:themeColor="text1"/>
          <w:bdr w:val="none" w:sz="0" w:space="0" w:color="auto" w:frame="1"/>
          <w:lang w:eastAsia="en-US"/>
        </w:rPr>
        <w:t>увеличение занятости населения за счет роста объемов и расширения производства продукции, качество которой востребовано потребителями, возрастание при этом покупательной способности населения и общий рост доходов и поступлений в бюджеты государств-членов</w:t>
      </w:r>
      <w:r w:rsidR="00A57E2B" w:rsidRPr="003F0BBF">
        <w:rPr>
          <w:rFonts w:eastAsia="Calibri"/>
          <w:color w:val="000000" w:themeColor="text1"/>
          <w:bdr w:val="none" w:sz="0" w:space="0" w:color="auto" w:frame="1"/>
          <w:lang w:eastAsia="en-US"/>
        </w:rPr>
        <w:t>.</w:t>
      </w:r>
    </w:p>
    <w:p w14:paraId="5D604333" w14:textId="442BE281" w:rsidR="008C4878" w:rsidRPr="003F0BBF" w:rsidRDefault="008C4878" w:rsidP="00970827">
      <w:pPr>
        <w:pStyle w:val="1"/>
        <w:pageBreakBefore/>
        <w:numPr>
          <w:ilvl w:val="0"/>
          <w:numId w:val="3"/>
        </w:numPr>
        <w:spacing w:before="240" w:after="240" w:line="276" w:lineRule="auto"/>
        <w:ind w:left="357" w:hanging="357"/>
        <w:jc w:val="center"/>
        <w:rPr>
          <w:b/>
          <w:bCs/>
          <w:color w:val="000000" w:themeColor="text1"/>
        </w:rPr>
      </w:pPr>
      <w:r w:rsidRPr="003F0BBF">
        <w:rPr>
          <w:b/>
          <w:bCs/>
          <w:color w:val="000000" w:themeColor="text1"/>
        </w:rPr>
        <w:lastRenderedPageBreak/>
        <w:t xml:space="preserve">  Этапы реализации Концепции</w:t>
      </w:r>
    </w:p>
    <w:tbl>
      <w:tblPr>
        <w:tblStyle w:val="a6"/>
        <w:tblW w:w="0" w:type="auto"/>
        <w:tblLook w:val="04A0" w:firstRow="1" w:lastRow="0" w:firstColumn="1" w:lastColumn="0" w:noHBand="0" w:noVBand="1"/>
      </w:tblPr>
      <w:tblGrid>
        <w:gridCol w:w="680"/>
        <w:gridCol w:w="4890"/>
        <w:gridCol w:w="2465"/>
        <w:gridCol w:w="1310"/>
      </w:tblGrid>
      <w:tr w:rsidR="003F0BBF" w:rsidRPr="003F0BBF" w14:paraId="08EBDC8A" w14:textId="77777777" w:rsidTr="00970827">
        <w:trPr>
          <w:trHeight w:val="267"/>
        </w:trPr>
        <w:tc>
          <w:tcPr>
            <w:tcW w:w="0" w:type="auto"/>
            <w:vAlign w:val="center"/>
          </w:tcPr>
          <w:p w14:paraId="50FED42B" w14:textId="77777777" w:rsidR="008C4878" w:rsidRPr="003F0BBF" w:rsidRDefault="008C4878" w:rsidP="002F60C6">
            <w:pPr>
              <w:spacing w:line="276" w:lineRule="auto"/>
              <w:rPr>
                <w:rFonts w:eastAsia="Calibri"/>
                <w:b/>
                <w:iCs/>
                <w:color w:val="000000" w:themeColor="text1"/>
                <w:bdr w:val="none" w:sz="0" w:space="0" w:color="auto" w:frame="1"/>
                <w:lang w:eastAsia="en-US"/>
              </w:rPr>
            </w:pPr>
            <w:r w:rsidRPr="003F0BBF">
              <w:rPr>
                <w:b/>
                <w:color w:val="000000" w:themeColor="text1"/>
                <w:lang w:eastAsia="ru-RU"/>
              </w:rPr>
              <w:t> </w:t>
            </w:r>
            <w:r w:rsidRPr="003F0BBF">
              <w:rPr>
                <w:rFonts w:eastAsia="Calibri"/>
                <w:b/>
                <w:iCs/>
                <w:color w:val="000000" w:themeColor="text1"/>
                <w:bdr w:val="none" w:sz="0" w:space="0" w:color="auto" w:frame="1"/>
                <w:lang w:eastAsia="en-US"/>
              </w:rPr>
              <w:t xml:space="preserve">№ </w:t>
            </w:r>
          </w:p>
        </w:tc>
        <w:tc>
          <w:tcPr>
            <w:tcW w:w="0" w:type="auto"/>
            <w:vAlign w:val="center"/>
          </w:tcPr>
          <w:p w14:paraId="5B1E4AE3" w14:textId="77777777" w:rsidR="008C4878" w:rsidRPr="003F0BBF" w:rsidRDefault="008C4878" w:rsidP="002F60C6">
            <w:pPr>
              <w:spacing w:line="276" w:lineRule="auto"/>
              <w:rPr>
                <w:rFonts w:eastAsia="Calibri"/>
                <w:b/>
                <w:iCs/>
                <w:color w:val="000000" w:themeColor="text1"/>
                <w:bdr w:val="none" w:sz="0" w:space="0" w:color="auto" w:frame="1"/>
                <w:lang w:eastAsia="en-US"/>
              </w:rPr>
            </w:pPr>
            <w:r w:rsidRPr="003F0BBF">
              <w:rPr>
                <w:rFonts w:eastAsia="Calibri"/>
                <w:b/>
                <w:iCs/>
                <w:color w:val="000000" w:themeColor="text1"/>
                <w:bdr w:val="none" w:sz="0" w:space="0" w:color="auto" w:frame="1"/>
                <w:lang w:eastAsia="en-US"/>
              </w:rPr>
              <w:t>Мероприятие</w:t>
            </w:r>
          </w:p>
        </w:tc>
        <w:tc>
          <w:tcPr>
            <w:tcW w:w="0" w:type="auto"/>
            <w:vAlign w:val="center"/>
          </w:tcPr>
          <w:p w14:paraId="342BDB6E" w14:textId="77777777" w:rsidR="008C4878" w:rsidRPr="003F0BBF" w:rsidRDefault="008C4878" w:rsidP="002F60C6">
            <w:pPr>
              <w:spacing w:line="276" w:lineRule="auto"/>
              <w:rPr>
                <w:rFonts w:eastAsia="Calibri"/>
                <w:b/>
                <w:iCs/>
                <w:color w:val="000000" w:themeColor="text1"/>
                <w:bdr w:val="none" w:sz="0" w:space="0" w:color="auto" w:frame="1"/>
                <w:lang w:eastAsia="en-US"/>
              </w:rPr>
            </w:pPr>
            <w:r w:rsidRPr="003F0BBF">
              <w:rPr>
                <w:rFonts w:eastAsia="Calibri"/>
                <w:b/>
                <w:iCs/>
                <w:color w:val="000000" w:themeColor="text1"/>
                <w:bdr w:val="none" w:sz="0" w:space="0" w:color="auto" w:frame="1"/>
                <w:lang w:eastAsia="en-US"/>
              </w:rPr>
              <w:t>Исполнители</w:t>
            </w:r>
          </w:p>
        </w:tc>
        <w:tc>
          <w:tcPr>
            <w:tcW w:w="0" w:type="auto"/>
            <w:vAlign w:val="center"/>
          </w:tcPr>
          <w:p w14:paraId="118DD332" w14:textId="77777777" w:rsidR="008C4878" w:rsidRPr="003F0BBF" w:rsidRDefault="008C4878" w:rsidP="002F60C6">
            <w:pPr>
              <w:spacing w:line="276" w:lineRule="auto"/>
              <w:rPr>
                <w:rFonts w:eastAsia="Calibri"/>
                <w:b/>
                <w:iCs/>
                <w:color w:val="000000" w:themeColor="text1"/>
                <w:bdr w:val="none" w:sz="0" w:space="0" w:color="auto" w:frame="1"/>
                <w:lang w:eastAsia="en-US"/>
              </w:rPr>
            </w:pPr>
            <w:r w:rsidRPr="003F0BBF">
              <w:rPr>
                <w:rFonts w:eastAsia="Calibri"/>
                <w:b/>
                <w:iCs/>
                <w:color w:val="000000" w:themeColor="text1"/>
                <w:bdr w:val="none" w:sz="0" w:space="0" w:color="auto" w:frame="1"/>
                <w:lang w:eastAsia="en-US"/>
              </w:rPr>
              <w:t>Сроки</w:t>
            </w:r>
          </w:p>
        </w:tc>
      </w:tr>
      <w:tr w:rsidR="003F0BBF" w:rsidRPr="003F0BBF" w14:paraId="24651C39" w14:textId="77777777" w:rsidTr="00970827">
        <w:tc>
          <w:tcPr>
            <w:tcW w:w="0" w:type="auto"/>
            <w:vAlign w:val="center"/>
          </w:tcPr>
          <w:p w14:paraId="7B91F0BB" w14:textId="459F22B6"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1.</w:t>
            </w:r>
          </w:p>
        </w:tc>
        <w:tc>
          <w:tcPr>
            <w:tcW w:w="0" w:type="auto"/>
            <w:vAlign w:val="center"/>
          </w:tcPr>
          <w:p w14:paraId="28CD2EDF"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color w:val="000000" w:themeColor="text1"/>
                <w:lang w:eastAsia="en-US"/>
              </w:rPr>
              <w:t xml:space="preserve">Внесение в </w:t>
            </w:r>
            <w:hyperlink r:id="rId8" w:history="1">
              <w:r w:rsidRPr="003F0BBF">
                <w:rPr>
                  <w:rFonts w:eastAsia="Calibri"/>
                  <w:color w:val="000000" w:themeColor="text1"/>
                  <w:lang w:eastAsia="en-US"/>
                </w:rPr>
                <w:t>Договор</w:t>
              </w:r>
            </w:hyperlink>
            <w:r w:rsidRPr="003F0BBF">
              <w:rPr>
                <w:rFonts w:eastAsia="Calibri"/>
                <w:color w:val="000000" w:themeColor="text1"/>
                <w:lang w:eastAsia="en-US"/>
              </w:rPr>
              <w:t xml:space="preserve"> о Евразийском экономическом союзе от 29 мая 2014 года изменений, вытекающих из содержания Концепции и необходимых для ее реализации.</w:t>
            </w:r>
          </w:p>
        </w:tc>
        <w:tc>
          <w:tcPr>
            <w:tcW w:w="0" w:type="auto"/>
            <w:vAlign w:val="center"/>
          </w:tcPr>
          <w:p w14:paraId="628BDB14" w14:textId="77777777" w:rsidR="0012332B" w:rsidRPr="003F0BBF" w:rsidRDefault="0012332B" w:rsidP="002F60C6">
            <w:pPr>
              <w:widowControl w:val="0"/>
              <w:autoSpaceDE w:val="0"/>
              <w:autoSpaceDN w:val="0"/>
              <w:rPr>
                <w:color w:val="000000" w:themeColor="text1"/>
                <w:lang w:eastAsia="ru-RU"/>
              </w:rPr>
            </w:pPr>
            <w:r w:rsidRPr="003F0BBF">
              <w:rPr>
                <w:color w:val="000000" w:themeColor="text1"/>
                <w:lang w:eastAsia="ru-RU"/>
              </w:rPr>
              <w:t>Член Коллегии (Министр) по техническому регулированию</w:t>
            </w:r>
          </w:p>
          <w:p w14:paraId="2A6085B4" w14:textId="77777777" w:rsidR="0012332B" w:rsidRPr="003F0BBF" w:rsidRDefault="0012332B" w:rsidP="002F60C6">
            <w:pPr>
              <w:widowControl w:val="0"/>
              <w:autoSpaceDE w:val="0"/>
              <w:autoSpaceDN w:val="0"/>
              <w:rPr>
                <w:color w:val="000000" w:themeColor="text1"/>
                <w:lang w:eastAsia="ru-RU"/>
              </w:rPr>
            </w:pPr>
            <w:r w:rsidRPr="003F0BBF">
              <w:rPr>
                <w:color w:val="000000" w:themeColor="text1"/>
                <w:lang w:eastAsia="ru-RU"/>
              </w:rPr>
              <w:t>(подготовка проекта решения Высшего совета).</w:t>
            </w:r>
          </w:p>
          <w:p w14:paraId="53F61265" w14:textId="77777777" w:rsidR="0012332B" w:rsidRPr="003F0BBF" w:rsidRDefault="0012332B" w:rsidP="002F60C6">
            <w:pPr>
              <w:spacing w:line="276" w:lineRule="auto"/>
              <w:rPr>
                <w:rFonts w:eastAsia="Calibri"/>
                <w:iCs/>
                <w:color w:val="000000" w:themeColor="text1"/>
                <w:bdr w:val="none" w:sz="0" w:space="0" w:color="auto" w:frame="1"/>
                <w:lang w:eastAsia="en-US"/>
              </w:rPr>
            </w:pPr>
          </w:p>
        </w:tc>
        <w:tc>
          <w:tcPr>
            <w:tcW w:w="0" w:type="auto"/>
            <w:vAlign w:val="center"/>
          </w:tcPr>
          <w:p w14:paraId="222C9BE3" w14:textId="77777777" w:rsidR="0012332B" w:rsidRPr="003F0BBF" w:rsidRDefault="0012332B" w:rsidP="002F60C6">
            <w:pPr>
              <w:spacing w:line="276" w:lineRule="auto"/>
              <w:rPr>
                <w:rFonts w:eastAsia="Calibri"/>
                <w:color w:val="000000" w:themeColor="text1"/>
                <w:lang w:eastAsia="en-US"/>
              </w:rPr>
            </w:pPr>
            <w:r w:rsidRPr="003F0BBF">
              <w:rPr>
                <w:rFonts w:eastAsia="Calibri"/>
                <w:color w:val="000000" w:themeColor="text1"/>
                <w:lang w:eastAsia="en-US"/>
              </w:rPr>
              <w:t>до 31 декабря 2024 г.</w:t>
            </w:r>
          </w:p>
        </w:tc>
      </w:tr>
      <w:tr w:rsidR="003F0BBF" w:rsidRPr="003F0BBF" w14:paraId="5A41F469" w14:textId="77777777" w:rsidTr="00970827">
        <w:tc>
          <w:tcPr>
            <w:tcW w:w="0" w:type="auto"/>
            <w:vAlign w:val="center"/>
          </w:tcPr>
          <w:p w14:paraId="55F8787E" w14:textId="71565E94"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2.</w:t>
            </w:r>
          </w:p>
        </w:tc>
        <w:tc>
          <w:tcPr>
            <w:tcW w:w="0" w:type="auto"/>
            <w:vAlign w:val="center"/>
          </w:tcPr>
          <w:p w14:paraId="3833660C"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Подготовка программы мер на наднациональном уровне, необходимых для реализации Концепции, в том числе по структурным изменениям Комиссии ЕАЭС.</w:t>
            </w:r>
          </w:p>
        </w:tc>
        <w:tc>
          <w:tcPr>
            <w:tcW w:w="0" w:type="auto"/>
            <w:vAlign w:val="center"/>
          </w:tcPr>
          <w:p w14:paraId="26DE9FE5" w14:textId="77777777" w:rsidR="0012332B" w:rsidRPr="003F0BBF" w:rsidRDefault="0012332B" w:rsidP="002F60C6">
            <w:pPr>
              <w:widowControl w:val="0"/>
              <w:autoSpaceDE w:val="0"/>
              <w:autoSpaceDN w:val="0"/>
              <w:rPr>
                <w:color w:val="000000" w:themeColor="text1"/>
                <w:lang w:eastAsia="ru-RU"/>
              </w:rPr>
            </w:pPr>
            <w:r w:rsidRPr="003F0BBF">
              <w:rPr>
                <w:color w:val="000000" w:themeColor="text1"/>
                <w:lang w:eastAsia="ru-RU"/>
              </w:rPr>
              <w:t>Член Коллегии (Министр) по техническому регулированию.</w:t>
            </w:r>
          </w:p>
          <w:p w14:paraId="45A8DD3F" w14:textId="77777777" w:rsidR="0012332B" w:rsidRPr="003F0BBF" w:rsidRDefault="0012332B" w:rsidP="002F60C6">
            <w:pPr>
              <w:spacing w:line="276" w:lineRule="auto"/>
              <w:rPr>
                <w:rFonts w:eastAsia="Calibri"/>
                <w:iCs/>
                <w:color w:val="000000" w:themeColor="text1"/>
                <w:bdr w:val="none" w:sz="0" w:space="0" w:color="auto" w:frame="1"/>
                <w:lang w:eastAsia="en-US"/>
              </w:rPr>
            </w:pPr>
          </w:p>
        </w:tc>
        <w:tc>
          <w:tcPr>
            <w:tcW w:w="0" w:type="auto"/>
            <w:vAlign w:val="center"/>
          </w:tcPr>
          <w:p w14:paraId="7A3C978B" w14:textId="77777777" w:rsidR="0012332B" w:rsidRPr="003F0BBF" w:rsidRDefault="0012332B" w:rsidP="002F60C6">
            <w:pPr>
              <w:spacing w:line="276" w:lineRule="auto"/>
              <w:rPr>
                <w:rFonts w:eastAsia="Calibri"/>
                <w:color w:val="000000" w:themeColor="text1"/>
                <w:lang w:eastAsia="en-US"/>
              </w:rPr>
            </w:pPr>
            <w:r w:rsidRPr="003F0BBF">
              <w:rPr>
                <w:rFonts w:eastAsia="Calibri"/>
                <w:color w:val="000000" w:themeColor="text1"/>
                <w:lang w:eastAsia="en-US"/>
              </w:rPr>
              <w:t>до 31 декабря</w:t>
            </w:r>
          </w:p>
          <w:p w14:paraId="018EB1A7" w14:textId="77777777" w:rsidR="0012332B" w:rsidRPr="003F0BBF" w:rsidRDefault="0012332B" w:rsidP="002F60C6">
            <w:pPr>
              <w:spacing w:line="276" w:lineRule="auto"/>
              <w:rPr>
                <w:rFonts w:eastAsia="Calibri"/>
                <w:color w:val="000000" w:themeColor="text1"/>
                <w:lang w:eastAsia="en-US"/>
              </w:rPr>
            </w:pPr>
            <w:r w:rsidRPr="003F0BBF">
              <w:rPr>
                <w:rFonts w:eastAsia="Calibri"/>
                <w:color w:val="000000" w:themeColor="text1"/>
              </w:rPr>
              <w:t>2023 г.</w:t>
            </w:r>
          </w:p>
        </w:tc>
      </w:tr>
      <w:tr w:rsidR="003F0BBF" w:rsidRPr="003F0BBF" w14:paraId="2323E8DF" w14:textId="77777777" w:rsidTr="00970827">
        <w:tc>
          <w:tcPr>
            <w:tcW w:w="0" w:type="auto"/>
            <w:vAlign w:val="center"/>
          </w:tcPr>
          <w:p w14:paraId="2F4A4872" w14:textId="105ED41E"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3.</w:t>
            </w:r>
          </w:p>
        </w:tc>
        <w:tc>
          <w:tcPr>
            <w:tcW w:w="0" w:type="auto"/>
            <w:vAlign w:val="center"/>
          </w:tcPr>
          <w:p w14:paraId="4FCA1CB9"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Разработка в государствах-членах Политик в области качества и программ качества, базирующихся на настоящей Концепции.</w:t>
            </w:r>
          </w:p>
        </w:tc>
        <w:tc>
          <w:tcPr>
            <w:tcW w:w="0" w:type="auto"/>
            <w:vAlign w:val="center"/>
          </w:tcPr>
          <w:p w14:paraId="17BCC0D9"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Правительства государств-членов.</w:t>
            </w:r>
          </w:p>
        </w:tc>
        <w:tc>
          <w:tcPr>
            <w:tcW w:w="0" w:type="auto"/>
            <w:vAlign w:val="center"/>
          </w:tcPr>
          <w:p w14:paraId="3F3EFDEE" w14:textId="77777777" w:rsidR="0012332B" w:rsidRPr="003F0BBF" w:rsidRDefault="0012332B" w:rsidP="002F60C6">
            <w:pPr>
              <w:spacing w:line="276" w:lineRule="auto"/>
              <w:rPr>
                <w:rFonts w:eastAsia="Calibri"/>
                <w:iCs/>
                <w:color w:val="000000" w:themeColor="text1"/>
                <w:bdr w:val="none" w:sz="0" w:space="0" w:color="auto" w:frame="1"/>
                <w:lang w:eastAsia="en-US"/>
              </w:rPr>
            </w:pPr>
          </w:p>
          <w:p w14:paraId="6EA056AB"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 xml:space="preserve">до 01 июля </w:t>
            </w:r>
          </w:p>
          <w:p w14:paraId="1829DBB4"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2024 г.</w:t>
            </w:r>
          </w:p>
          <w:p w14:paraId="18DE4C5A" w14:textId="77777777" w:rsidR="0012332B" w:rsidRPr="003F0BBF" w:rsidRDefault="0012332B" w:rsidP="002F60C6">
            <w:pPr>
              <w:pStyle w:val="a4"/>
              <w:spacing w:after="0"/>
              <w:rPr>
                <w:rFonts w:ascii="Times New Roman" w:eastAsia="Calibri" w:hAnsi="Times New Roman" w:cs="Times New Roman"/>
                <w:iCs/>
                <w:color w:val="000000" w:themeColor="text1"/>
                <w:sz w:val="24"/>
                <w:szCs w:val="24"/>
                <w:bdr w:val="none" w:sz="0" w:space="0" w:color="auto" w:frame="1"/>
              </w:rPr>
            </w:pPr>
          </w:p>
        </w:tc>
      </w:tr>
      <w:tr w:rsidR="003F0BBF" w:rsidRPr="003F0BBF" w14:paraId="771D33B2" w14:textId="77777777" w:rsidTr="00970827">
        <w:tc>
          <w:tcPr>
            <w:tcW w:w="0" w:type="auto"/>
            <w:vAlign w:val="center"/>
          </w:tcPr>
          <w:p w14:paraId="33A97420" w14:textId="0A6AC843"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4.</w:t>
            </w:r>
          </w:p>
        </w:tc>
        <w:tc>
          <w:tcPr>
            <w:tcW w:w="0" w:type="auto"/>
            <w:vAlign w:val="center"/>
          </w:tcPr>
          <w:p w14:paraId="06D8C38C"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Создание совещательных органов по качеству и конкурентоспособности при главах государств-членов и (или) правительстве.</w:t>
            </w:r>
          </w:p>
        </w:tc>
        <w:tc>
          <w:tcPr>
            <w:tcW w:w="0" w:type="auto"/>
            <w:vAlign w:val="center"/>
          </w:tcPr>
          <w:p w14:paraId="44D2961E"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Аппараты глав-государств и (или) правительства.</w:t>
            </w:r>
          </w:p>
        </w:tc>
        <w:tc>
          <w:tcPr>
            <w:tcW w:w="0" w:type="auto"/>
            <w:vAlign w:val="center"/>
          </w:tcPr>
          <w:p w14:paraId="5DD5E8F2" w14:textId="77777777" w:rsidR="0012332B" w:rsidRPr="003F0BBF" w:rsidRDefault="0012332B" w:rsidP="002F60C6">
            <w:pPr>
              <w:pStyle w:val="a4"/>
              <w:spacing w:after="0"/>
              <w:ind w:left="0"/>
              <w:rPr>
                <w:rFonts w:ascii="Times New Roman" w:eastAsia="Calibri" w:hAnsi="Times New Roman" w:cs="Times New Roman"/>
                <w:iCs/>
                <w:color w:val="000000" w:themeColor="text1"/>
                <w:sz w:val="24"/>
                <w:szCs w:val="24"/>
                <w:bdr w:val="none" w:sz="0" w:space="0" w:color="auto" w:frame="1"/>
              </w:rPr>
            </w:pPr>
            <w:r w:rsidRPr="003F0BBF">
              <w:rPr>
                <w:rFonts w:ascii="Times New Roman" w:eastAsia="Calibri" w:hAnsi="Times New Roman" w:cs="Times New Roman"/>
                <w:iCs/>
                <w:color w:val="000000" w:themeColor="text1"/>
                <w:sz w:val="24"/>
                <w:szCs w:val="24"/>
                <w:bdr w:val="none" w:sz="0" w:space="0" w:color="auto" w:frame="1"/>
              </w:rPr>
              <w:t xml:space="preserve">до 01апреля </w:t>
            </w:r>
          </w:p>
          <w:p w14:paraId="725662E7" w14:textId="77777777" w:rsidR="0012332B" w:rsidRPr="003F0BBF" w:rsidRDefault="0012332B" w:rsidP="002F60C6">
            <w:pPr>
              <w:pStyle w:val="a4"/>
              <w:spacing w:after="0"/>
              <w:ind w:left="0"/>
              <w:rPr>
                <w:rFonts w:ascii="Times New Roman" w:eastAsia="Calibri" w:hAnsi="Times New Roman" w:cs="Times New Roman"/>
                <w:iCs/>
                <w:color w:val="000000" w:themeColor="text1"/>
                <w:sz w:val="24"/>
                <w:szCs w:val="24"/>
                <w:bdr w:val="none" w:sz="0" w:space="0" w:color="auto" w:frame="1"/>
              </w:rPr>
            </w:pPr>
            <w:r w:rsidRPr="003F0BBF">
              <w:rPr>
                <w:rFonts w:ascii="Times New Roman" w:eastAsia="Calibri" w:hAnsi="Times New Roman" w:cs="Times New Roman"/>
                <w:iCs/>
                <w:color w:val="000000" w:themeColor="text1"/>
                <w:sz w:val="24"/>
                <w:szCs w:val="24"/>
                <w:bdr w:val="none" w:sz="0" w:space="0" w:color="auto" w:frame="1"/>
              </w:rPr>
              <w:t>2023 г.</w:t>
            </w:r>
          </w:p>
        </w:tc>
      </w:tr>
      <w:tr w:rsidR="003F0BBF" w:rsidRPr="003F0BBF" w14:paraId="7072523E" w14:textId="77777777" w:rsidTr="00970827">
        <w:tc>
          <w:tcPr>
            <w:tcW w:w="0" w:type="auto"/>
            <w:vAlign w:val="center"/>
          </w:tcPr>
          <w:p w14:paraId="36553691" w14:textId="0D2FBDC8"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5.</w:t>
            </w:r>
          </w:p>
        </w:tc>
        <w:tc>
          <w:tcPr>
            <w:tcW w:w="0" w:type="auto"/>
            <w:vAlign w:val="center"/>
          </w:tcPr>
          <w:p w14:paraId="7E1B18BC"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Определение в государствах-членах органа государственной власти, ответственного за координацию работ по реализации Концепции, и наделение его соответствующими полномочиями.</w:t>
            </w:r>
          </w:p>
        </w:tc>
        <w:tc>
          <w:tcPr>
            <w:tcW w:w="0" w:type="auto"/>
            <w:vAlign w:val="center"/>
          </w:tcPr>
          <w:p w14:paraId="7090F01C"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Правительства государств-членов.</w:t>
            </w:r>
          </w:p>
        </w:tc>
        <w:tc>
          <w:tcPr>
            <w:tcW w:w="0" w:type="auto"/>
            <w:vAlign w:val="center"/>
          </w:tcPr>
          <w:p w14:paraId="03586048" w14:textId="77777777" w:rsidR="0012332B" w:rsidRPr="003F0BBF" w:rsidRDefault="0012332B" w:rsidP="002F60C6">
            <w:pPr>
              <w:pStyle w:val="a4"/>
              <w:spacing w:after="0"/>
              <w:ind w:left="0"/>
              <w:rPr>
                <w:rFonts w:ascii="Times New Roman" w:eastAsia="Calibri" w:hAnsi="Times New Roman" w:cs="Times New Roman"/>
                <w:iCs/>
                <w:color w:val="000000" w:themeColor="text1"/>
                <w:sz w:val="24"/>
                <w:szCs w:val="24"/>
                <w:bdr w:val="none" w:sz="0" w:space="0" w:color="auto" w:frame="1"/>
              </w:rPr>
            </w:pPr>
            <w:r w:rsidRPr="003F0BBF">
              <w:rPr>
                <w:rFonts w:ascii="Times New Roman" w:eastAsia="Calibri" w:hAnsi="Times New Roman" w:cs="Times New Roman"/>
                <w:iCs/>
                <w:color w:val="000000" w:themeColor="text1"/>
                <w:sz w:val="24"/>
                <w:szCs w:val="24"/>
                <w:bdr w:val="none" w:sz="0" w:space="0" w:color="auto" w:frame="1"/>
              </w:rPr>
              <w:t>до 01апреля 2023г.</w:t>
            </w:r>
          </w:p>
        </w:tc>
      </w:tr>
      <w:tr w:rsidR="003F0BBF" w:rsidRPr="003F0BBF" w14:paraId="4C77B487" w14:textId="77777777" w:rsidTr="00970827">
        <w:tc>
          <w:tcPr>
            <w:tcW w:w="0" w:type="auto"/>
            <w:vAlign w:val="center"/>
          </w:tcPr>
          <w:p w14:paraId="6CC9F52E" w14:textId="4702CB1A"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6.</w:t>
            </w:r>
          </w:p>
        </w:tc>
        <w:tc>
          <w:tcPr>
            <w:tcW w:w="0" w:type="auto"/>
            <w:vAlign w:val="center"/>
          </w:tcPr>
          <w:p w14:paraId="1ACFCBD7"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Подготовка в государствах-членах Программ по реализации Концепции.</w:t>
            </w:r>
          </w:p>
        </w:tc>
        <w:tc>
          <w:tcPr>
            <w:tcW w:w="0" w:type="auto"/>
            <w:vAlign w:val="center"/>
          </w:tcPr>
          <w:p w14:paraId="30CBC0C3"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Правительства государств-членов.</w:t>
            </w:r>
          </w:p>
        </w:tc>
        <w:tc>
          <w:tcPr>
            <w:tcW w:w="0" w:type="auto"/>
            <w:vAlign w:val="center"/>
          </w:tcPr>
          <w:p w14:paraId="13AEC186" w14:textId="77777777" w:rsidR="0012332B" w:rsidRPr="003F0BBF" w:rsidRDefault="0012332B" w:rsidP="002F60C6">
            <w:pPr>
              <w:spacing w:line="276" w:lineRule="auto"/>
              <w:rPr>
                <w:rFonts w:eastAsia="Calibri"/>
                <w:iCs/>
                <w:color w:val="000000" w:themeColor="text1"/>
                <w:bdr w:val="none" w:sz="0" w:space="0" w:color="auto" w:frame="1"/>
              </w:rPr>
            </w:pPr>
            <w:r w:rsidRPr="003F0BBF">
              <w:rPr>
                <w:rFonts w:eastAsia="Calibri"/>
                <w:iCs/>
                <w:color w:val="000000" w:themeColor="text1"/>
                <w:bdr w:val="none" w:sz="0" w:space="0" w:color="auto" w:frame="1"/>
                <w:lang w:eastAsia="en-US"/>
              </w:rPr>
              <w:t xml:space="preserve">до 01 июля </w:t>
            </w:r>
            <w:r w:rsidRPr="003F0BBF">
              <w:rPr>
                <w:rFonts w:eastAsia="Calibri"/>
                <w:iCs/>
                <w:color w:val="000000" w:themeColor="text1"/>
                <w:bdr w:val="none" w:sz="0" w:space="0" w:color="auto" w:frame="1"/>
              </w:rPr>
              <w:t xml:space="preserve"> </w:t>
            </w:r>
          </w:p>
          <w:p w14:paraId="3242EC80"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rPr>
              <w:t>2024 г.</w:t>
            </w:r>
          </w:p>
        </w:tc>
      </w:tr>
      <w:tr w:rsidR="0012332B" w:rsidRPr="003F0BBF" w14:paraId="7A457849" w14:textId="77777777" w:rsidTr="00970827">
        <w:tc>
          <w:tcPr>
            <w:tcW w:w="0" w:type="auto"/>
            <w:vAlign w:val="center"/>
          </w:tcPr>
          <w:p w14:paraId="27558A91" w14:textId="355D8840" w:rsidR="0012332B" w:rsidRPr="003F0BBF" w:rsidRDefault="0012332B" w:rsidP="002F60C6">
            <w:pPr>
              <w:spacing w:line="276" w:lineRule="auto"/>
              <w:ind w:left="284"/>
              <w:contextualSpacing/>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7.</w:t>
            </w:r>
          </w:p>
        </w:tc>
        <w:tc>
          <w:tcPr>
            <w:tcW w:w="0" w:type="auto"/>
            <w:vAlign w:val="center"/>
          </w:tcPr>
          <w:p w14:paraId="17B1A941"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Внесение изменений в нормативные правовые акты государств-членов, необходимые для создания и функционирования ЕСОК.</w:t>
            </w:r>
          </w:p>
        </w:tc>
        <w:tc>
          <w:tcPr>
            <w:tcW w:w="0" w:type="auto"/>
            <w:vAlign w:val="center"/>
          </w:tcPr>
          <w:p w14:paraId="15B6EE85" w14:textId="77777777" w:rsidR="0012332B" w:rsidRPr="003F0BBF" w:rsidRDefault="0012332B" w:rsidP="002F60C6">
            <w:pPr>
              <w:spacing w:line="276" w:lineRule="auto"/>
              <w:rPr>
                <w:rFonts w:eastAsia="Calibri"/>
                <w:iCs/>
                <w:color w:val="000000" w:themeColor="text1"/>
                <w:bdr w:val="none" w:sz="0" w:space="0" w:color="auto" w:frame="1"/>
                <w:lang w:eastAsia="en-US"/>
              </w:rPr>
            </w:pPr>
          </w:p>
        </w:tc>
        <w:tc>
          <w:tcPr>
            <w:tcW w:w="0" w:type="auto"/>
            <w:vAlign w:val="center"/>
          </w:tcPr>
          <w:p w14:paraId="25E917DE" w14:textId="77777777" w:rsidR="0012332B" w:rsidRPr="003F0BBF" w:rsidRDefault="0012332B" w:rsidP="002F60C6">
            <w:pPr>
              <w:spacing w:line="276" w:lineRule="auto"/>
              <w:rPr>
                <w:rFonts w:eastAsia="Calibri"/>
                <w:iCs/>
                <w:color w:val="000000" w:themeColor="text1"/>
                <w:bdr w:val="none" w:sz="0" w:space="0" w:color="auto" w:frame="1"/>
                <w:lang w:eastAsia="en-US"/>
              </w:rPr>
            </w:pPr>
            <w:r w:rsidRPr="003F0BBF">
              <w:rPr>
                <w:rFonts w:eastAsia="Calibri"/>
                <w:iCs/>
                <w:color w:val="000000" w:themeColor="text1"/>
                <w:bdr w:val="none" w:sz="0" w:space="0" w:color="auto" w:frame="1"/>
                <w:lang w:eastAsia="en-US"/>
              </w:rPr>
              <w:t>до 31 декабря 2024 г.</w:t>
            </w:r>
          </w:p>
        </w:tc>
      </w:tr>
    </w:tbl>
    <w:p w14:paraId="56248426" w14:textId="77777777" w:rsidR="008C4878" w:rsidRPr="003F0BBF" w:rsidRDefault="008C4878" w:rsidP="008C4878">
      <w:pPr>
        <w:rPr>
          <w:color w:val="000000" w:themeColor="text1"/>
        </w:rPr>
      </w:pPr>
    </w:p>
    <w:p w14:paraId="51EE9AEB" w14:textId="77777777" w:rsidR="002F60C6" w:rsidRPr="003F0BBF" w:rsidRDefault="002F60C6">
      <w:pPr>
        <w:rPr>
          <w:color w:val="000000" w:themeColor="text1"/>
        </w:rPr>
      </w:pPr>
    </w:p>
    <w:sectPr w:rsidR="002F60C6" w:rsidRPr="003F0BBF">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F1B3" w14:textId="77777777" w:rsidR="004C69D4" w:rsidRDefault="004C69D4">
      <w:r>
        <w:separator/>
      </w:r>
    </w:p>
  </w:endnote>
  <w:endnote w:type="continuationSeparator" w:id="0">
    <w:p w14:paraId="53ED774B" w14:textId="77777777" w:rsidR="004C69D4" w:rsidRDefault="004C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519225940"/>
      <w:docPartObj>
        <w:docPartGallery w:val="Page Numbers (Bottom of Page)"/>
        <w:docPartUnique/>
      </w:docPartObj>
    </w:sdtPr>
    <w:sdtEndPr>
      <w:rPr>
        <w:rStyle w:val="aa"/>
      </w:rPr>
    </w:sdtEndPr>
    <w:sdtContent>
      <w:p w14:paraId="2B00C72F" w14:textId="77777777" w:rsidR="007074AF" w:rsidRDefault="007074AF" w:rsidP="002F60C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7E622F3" w14:textId="77777777" w:rsidR="007074AF" w:rsidRDefault="007074AF" w:rsidP="002F60C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638855946"/>
      <w:docPartObj>
        <w:docPartGallery w:val="Page Numbers (Bottom of Page)"/>
        <w:docPartUnique/>
      </w:docPartObj>
    </w:sdtPr>
    <w:sdtEndPr>
      <w:rPr>
        <w:rStyle w:val="aa"/>
      </w:rPr>
    </w:sdtEndPr>
    <w:sdtContent>
      <w:p w14:paraId="16F05E85" w14:textId="77777777" w:rsidR="007074AF" w:rsidRDefault="007074AF" w:rsidP="002F60C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63596C">
          <w:rPr>
            <w:rStyle w:val="aa"/>
            <w:noProof/>
          </w:rPr>
          <w:t>1</w:t>
        </w:r>
        <w:r>
          <w:rPr>
            <w:rStyle w:val="aa"/>
          </w:rPr>
          <w:fldChar w:fldCharType="end"/>
        </w:r>
      </w:p>
    </w:sdtContent>
  </w:sdt>
  <w:p w14:paraId="1E66C818" w14:textId="77777777" w:rsidR="007074AF" w:rsidRDefault="007074AF" w:rsidP="002F60C6">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B1EC" w14:textId="77777777" w:rsidR="004C69D4" w:rsidRDefault="004C69D4">
      <w:r>
        <w:separator/>
      </w:r>
    </w:p>
  </w:footnote>
  <w:footnote w:type="continuationSeparator" w:id="0">
    <w:p w14:paraId="5B4FF149" w14:textId="77777777" w:rsidR="004C69D4" w:rsidRDefault="004C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C1F"/>
    <w:multiLevelType w:val="multilevel"/>
    <w:tmpl w:val="FBF2F5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8613D5"/>
    <w:multiLevelType w:val="multilevel"/>
    <w:tmpl w:val="F804662A"/>
    <w:lvl w:ilvl="0">
      <w:start w:val="10"/>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 w15:restartNumberingAfterBreak="0">
    <w:nsid w:val="2B1C0066"/>
    <w:multiLevelType w:val="multilevel"/>
    <w:tmpl w:val="0A12B044"/>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B21350"/>
    <w:multiLevelType w:val="hybridMultilevel"/>
    <w:tmpl w:val="1370321A"/>
    <w:lvl w:ilvl="0" w:tplc="FFFFFFFF">
      <w:start w:val="1"/>
      <w:numFmt w:val="bullet"/>
      <w:lvlText w:val=""/>
      <w:lvlJc w:val="left"/>
      <w:pPr>
        <w:ind w:left="720" w:hanging="360"/>
      </w:pPr>
      <w:rPr>
        <w:rFonts w:ascii="Symbol" w:hAnsi="Symbol" w:hint="default"/>
      </w:rPr>
    </w:lvl>
    <w:lvl w:ilvl="1" w:tplc="AF68A50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2E706C1"/>
    <w:multiLevelType w:val="multilevel"/>
    <w:tmpl w:val="82988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4D382B"/>
    <w:multiLevelType w:val="hybridMultilevel"/>
    <w:tmpl w:val="BF7C68F4"/>
    <w:lvl w:ilvl="0" w:tplc="04190011">
      <w:start w:val="1"/>
      <w:numFmt w:val="decimal"/>
      <w:lvlText w:val="%1)"/>
      <w:lvlJc w:val="left"/>
      <w:pPr>
        <w:ind w:left="720" w:hanging="360"/>
      </w:pPr>
      <w:rPr>
        <w:rFont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8BA3A9E"/>
    <w:multiLevelType w:val="hybridMultilevel"/>
    <w:tmpl w:val="03CE39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6758A1"/>
    <w:multiLevelType w:val="hybridMultilevel"/>
    <w:tmpl w:val="3F1C63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4DC00F81"/>
    <w:multiLevelType w:val="multilevel"/>
    <w:tmpl w:val="4698C6A2"/>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284" w:hanging="284"/>
      </w:pPr>
      <w:rPr>
        <w:rFonts w:hint="default"/>
        <w:b w:val="0"/>
        <w:bCs w:val="0"/>
        <w:color w:val="auto"/>
        <w:sz w:val="24"/>
        <w:szCs w:val="24"/>
      </w:rPr>
    </w:lvl>
    <w:lvl w:ilvl="2">
      <w:start w:val="1"/>
      <w:numFmt w:val="decimal"/>
      <w:lvlText w:val="%1.%2.%3."/>
      <w:lvlJc w:val="left"/>
      <w:pPr>
        <w:ind w:left="1922"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D560BD"/>
    <w:multiLevelType w:val="hybridMultilevel"/>
    <w:tmpl w:val="133417B2"/>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0672310"/>
    <w:multiLevelType w:val="hybridMultilevel"/>
    <w:tmpl w:val="54E67CC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2"/>
  </w:num>
  <w:num w:numId="10">
    <w:abstractNumId w:val="4"/>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78"/>
    <w:rsid w:val="00026D42"/>
    <w:rsid w:val="00056548"/>
    <w:rsid w:val="00066C83"/>
    <w:rsid w:val="000A190F"/>
    <w:rsid w:val="000D2663"/>
    <w:rsid w:val="000F6084"/>
    <w:rsid w:val="0012332B"/>
    <w:rsid w:val="001F773D"/>
    <w:rsid w:val="0020149E"/>
    <w:rsid w:val="00262D23"/>
    <w:rsid w:val="002641B1"/>
    <w:rsid w:val="002E333D"/>
    <w:rsid w:val="002E3B56"/>
    <w:rsid w:val="002F60C6"/>
    <w:rsid w:val="00390CD4"/>
    <w:rsid w:val="003F0BBF"/>
    <w:rsid w:val="00441D78"/>
    <w:rsid w:val="00445276"/>
    <w:rsid w:val="00456B87"/>
    <w:rsid w:val="00491665"/>
    <w:rsid w:val="004C3010"/>
    <w:rsid w:val="004C69D4"/>
    <w:rsid w:val="005471F2"/>
    <w:rsid w:val="005F4A7F"/>
    <w:rsid w:val="0063596C"/>
    <w:rsid w:val="00640D91"/>
    <w:rsid w:val="006857D1"/>
    <w:rsid w:val="006A2251"/>
    <w:rsid w:val="006A6A96"/>
    <w:rsid w:val="006F330A"/>
    <w:rsid w:val="006F47CC"/>
    <w:rsid w:val="007009E8"/>
    <w:rsid w:val="007074AF"/>
    <w:rsid w:val="00723F34"/>
    <w:rsid w:val="00741175"/>
    <w:rsid w:val="008B2C0C"/>
    <w:rsid w:val="008C4878"/>
    <w:rsid w:val="008D3775"/>
    <w:rsid w:val="00924979"/>
    <w:rsid w:val="00932145"/>
    <w:rsid w:val="0094715A"/>
    <w:rsid w:val="00970827"/>
    <w:rsid w:val="00A05D28"/>
    <w:rsid w:val="00A170A8"/>
    <w:rsid w:val="00A347E8"/>
    <w:rsid w:val="00A52BBD"/>
    <w:rsid w:val="00A57E2B"/>
    <w:rsid w:val="00A7357E"/>
    <w:rsid w:val="00AF4C24"/>
    <w:rsid w:val="00B21600"/>
    <w:rsid w:val="00B74F44"/>
    <w:rsid w:val="00B90FEF"/>
    <w:rsid w:val="00B96C45"/>
    <w:rsid w:val="00C135C7"/>
    <w:rsid w:val="00C75022"/>
    <w:rsid w:val="00C9575D"/>
    <w:rsid w:val="00D97EC6"/>
    <w:rsid w:val="00DB3D7A"/>
    <w:rsid w:val="00DB4D22"/>
    <w:rsid w:val="00DE7D1E"/>
    <w:rsid w:val="00E9080B"/>
    <w:rsid w:val="00EB2645"/>
    <w:rsid w:val="00EE743E"/>
    <w:rsid w:val="00F36F68"/>
    <w:rsid w:val="00FE66CC"/>
    <w:rsid w:val="00FF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75E7"/>
  <w15:docId w15:val="{90920C8B-8A03-6341-968F-247ADF3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878"/>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8C4878"/>
    <w:rPr>
      <w:rFonts w:ascii="Times New Roman" w:eastAsia="Times New Roman" w:hAnsi="Times New Roman" w:cs="Times New Roman"/>
      <w:sz w:val="26"/>
      <w:szCs w:val="26"/>
    </w:rPr>
  </w:style>
  <w:style w:type="paragraph" w:customStyle="1" w:styleId="1">
    <w:name w:val="Основной текст1"/>
    <w:basedOn w:val="a"/>
    <w:link w:val="a3"/>
    <w:rsid w:val="008C4878"/>
    <w:pPr>
      <w:widowControl w:val="0"/>
      <w:ind w:firstLine="400"/>
    </w:pPr>
    <w:rPr>
      <w:sz w:val="26"/>
      <w:szCs w:val="26"/>
      <w:lang w:eastAsia="en-US"/>
    </w:rPr>
  </w:style>
  <w:style w:type="paragraph" w:styleId="a4">
    <w:name w:val="List Paragraph"/>
    <w:basedOn w:val="a"/>
    <w:link w:val="a5"/>
    <w:uiPriority w:val="34"/>
    <w:qFormat/>
    <w:rsid w:val="008C487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link w:val="a4"/>
    <w:uiPriority w:val="34"/>
    <w:rsid w:val="008C4878"/>
  </w:style>
  <w:style w:type="table" w:styleId="a6">
    <w:name w:val="Table Grid"/>
    <w:basedOn w:val="a1"/>
    <w:uiPriority w:val="59"/>
    <w:rsid w:val="008C487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C4878"/>
    <w:pPr>
      <w:spacing w:before="100" w:beforeAutospacing="1" w:after="100" w:afterAutospacing="1"/>
    </w:pPr>
    <w:rPr>
      <w:lang w:eastAsia="ru-RU"/>
    </w:rPr>
  </w:style>
  <w:style w:type="paragraph" w:styleId="a8">
    <w:name w:val="footer"/>
    <w:basedOn w:val="a"/>
    <w:link w:val="a9"/>
    <w:uiPriority w:val="99"/>
    <w:unhideWhenUsed/>
    <w:rsid w:val="008C4878"/>
    <w:pPr>
      <w:tabs>
        <w:tab w:val="center" w:pos="4677"/>
        <w:tab w:val="right" w:pos="9355"/>
      </w:tabs>
    </w:pPr>
  </w:style>
  <w:style w:type="character" w:customStyle="1" w:styleId="a9">
    <w:name w:val="Нижний колонтитул Знак"/>
    <w:basedOn w:val="a0"/>
    <w:link w:val="a8"/>
    <w:uiPriority w:val="99"/>
    <w:rsid w:val="008C4878"/>
    <w:rPr>
      <w:rFonts w:ascii="Times New Roman" w:eastAsia="Times New Roman" w:hAnsi="Times New Roman" w:cs="Times New Roman"/>
      <w:sz w:val="24"/>
      <w:szCs w:val="24"/>
      <w:lang w:eastAsia="zh-CN"/>
    </w:rPr>
  </w:style>
  <w:style w:type="character" w:styleId="aa">
    <w:name w:val="page number"/>
    <w:basedOn w:val="a0"/>
    <w:uiPriority w:val="99"/>
    <w:semiHidden/>
    <w:unhideWhenUsed/>
    <w:rsid w:val="008C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BC39802D68FDD7E17F2552B7C921A127D9FE9ECD435D552467B21F084498D973B1AA066C615E01DCCFA171B4EAtEM" TargetMode="External"/><Relationship Id="rId3" Type="http://schemas.openxmlformats.org/officeDocument/2006/relationships/settings" Target="settings.xml"/><Relationship Id="rId7" Type="http://schemas.openxmlformats.org/officeDocument/2006/relationships/hyperlink" Target="consultantplus://offline/ref=FBBC39802D68FDD7E17F2552B7C921A127D4F09BC54F5D552467B21F084498D961B1F209663311458ADCA277A8ACF104A27B4FEFt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29</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Microsoft Office User</cp:lastModifiedBy>
  <cp:revision>8</cp:revision>
  <dcterms:created xsi:type="dcterms:W3CDTF">2022-10-24T18:35:00Z</dcterms:created>
  <dcterms:modified xsi:type="dcterms:W3CDTF">2022-10-30T06:41:00Z</dcterms:modified>
</cp:coreProperties>
</file>