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9B6" w:rsidRPr="00D73901" w:rsidRDefault="0069575B" w:rsidP="00156723">
      <w:pPr>
        <w:spacing w:after="0" w:line="240" w:lineRule="auto"/>
        <w:ind w:left="-1559" w:right="170" w:firstLine="851"/>
        <w:jc w:val="center"/>
        <w:rPr>
          <w:rFonts w:ascii="Times New Roman" w:eastAsia="Times New Roman" w:hAnsi="Times New Roman" w:cs="Times New Roman"/>
          <w:b/>
          <w:color w:val="auto"/>
          <w:sz w:val="28"/>
        </w:rPr>
      </w:pPr>
      <w:r>
        <w:rPr>
          <w:rFonts w:ascii="Times New Roman" w:eastAsia="Times New Roman" w:hAnsi="Times New Roman" w:cs="Times New Roman"/>
          <w:b/>
          <w:color w:val="auto"/>
          <w:sz w:val="28"/>
        </w:rPr>
        <w:t xml:space="preserve">Предложения </w:t>
      </w:r>
      <w:r w:rsidR="006208D2" w:rsidRPr="00D73901">
        <w:rPr>
          <w:rFonts w:ascii="Times New Roman" w:eastAsia="Times New Roman" w:hAnsi="Times New Roman" w:cs="Times New Roman"/>
          <w:b/>
          <w:color w:val="auto"/>
          <w:sz w:val="28"/>
        </w:rPr>
        <w:t>п</w:t>
      </w:r>
      <w:r w:rsidR="00F259B6" w:rsidRPr="00D73901">
        <w:rPr>
          <w:rFonts w:ascii="Times New Roman" w:eastAsia="Times New Roman" w:hAnsi="Times New Roman" w:cs="Times New Roman"/>
          <w:b/>
          <w:color w:val="auto"/>
          <w:sz w:val="28"/>
        </w:rPr>
        <w:t xml:space="preserve">о </w:t>
      </w:r>
      <w:r>
        <w:rPr>
          <w:rFonts w:ascii="Times New Roman" w:eastAsia="Times New Roman" w:hAnsi="Times New Roman" w:cs="Times New Roman"/>
          <w:b/>
          <w:color w:val="auto"/>
          <w:sz w:val="28"/>
        </w:rPr>
        <w:t>совершенствованию</w:t>
      </w:r>
      <w:r w:rsidR="00156723" w:rsidRPr="00D73901">
        <w:rPr>
          <w:rFonts w:ascii="Times New Roman" w:eastAsia="Times New Roman" w:hAnsi="Times New Roman" w:cs="Times New Roman"/>
          <w:b/>
          <w:color w:val="auto"/>
          <w:sz w:val="28"/>
        </w:rPr>
        <w:t xml:space="preserve"> правового регулирования</w:t>
      </w:r>
      <w:r w:rsidR="00773E78">
        <w:rPr>
          <w:rFonts w:ascii="Times New Roman" w:eastAsia="Times New Roman" w:hAnsi="Times New Roman" w:cs="Times New Roman"/>
          <w:b/>
          <w:color w:val="auto"/>
          <w:sz w:val="28"/>
        </w:rPr>
        <w:t xml:space="preserve"> по стимулированию </w:t>
      </w:r>
      <w:r w:rsidR="00773E78">
        <w:rPr>
          <w:rFonts w:ascii="Times New Roman" w:eastAsia="Times New Roman" w:hAnsi="Times New Roman" w:cs="Times New Roman"/>
          <w:b/>
          <w:color w:val="auto"/>
          <w:sz w:val="28"/>
        </w:rPr>
        <w:br/>
        <w:t xml:space="preserve">объемов производства </w:t>
      </w:r>
      <w:r w:rsidR="00F259B6" w:rsidRPr="00D73901">
        <w:rPr>
          <w:rFonts w:ascii="Times New Roman" w:eastAsia="Times New Roman" w:hAnsi="Times New Roman" w:cs="Times New Roman"/>
          <w:b/>
          <w:color w:val="auto"/>
          <w:sz w:val="28"/>
        </w:rPr>
        <w:t xml:space="preserve">строительных ресурсов (материалов) и </w:t>
      </w:r>
      <w:r w:rsidR="00EC2D48" w:rsidRPr="00D73901">
        <w:rPr>
          <w:rFonts w:ascii="Times New Roman" w:eastAsia="Times New Roman" w:hAnsi="Times New Roman" w:cs="Times New Roman"/>
          <w:b/>
          <w:color w:val="auto"/>
          <w:sz w:val="28"/>
        </w:rPr>
        <w:t>сырья»</w:t>
      </w:r>
    </w:p>
    <w:p w:rsidR="000547C2" w:rsidRPr="001E0064" w:rsidRDefault="000547C2">
      <w:pPr>
        <w:spacing w:after="0"/>
        <w:ind w:left="5125"/>
        <w:rPr>
          <w:color w:val="auto"/>
        </w:rPr>
      </w:pPr>
    </w:p>
    <w:tbl>
      <w:tblPr>
        <w:tblStyle w:val="TableGrid"/>
        <w:tblW w:w="15211" w:type="dxa"/>
        <w:tblInd w:w="-2033" w:type="dxa"/>
        <w:tblCellMar>
          <w:top w:w="51" w:type="dxa"/>
          <w:left w:w="108" w:type="dxa"/>
          <w:right w:w="53" w:type="dxa"/>
        </w:tblCellMar>
        <w:tblLook w:val="04A0" w:firstRow="1" w:lastRow="0" w:firstColumn="1" w:lastColumn="0" w:noHBand="0" w:noVBand="1"/>
      </w:tblPr>
      <w:tblGrid>
        <w:gridCol w:w="881"/>
        <w:gridCol w:w="6686"/>
        <w:gridCol w:w="7644"/>
      </w:tblGrid>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jc w:val="center"/>
              <w:rPr>
                <w:rFonts w:ascii="Times New Roman" w:eastAsia="Times New Roman" w:hAnsi="Times New Roman" w:cs="Times New Roman"/>
                <w:b/>
                <w:sz w:val="24"/>
                <w:szCs w:val="24"/>
              </w:rPr>
            </w:pPr>
            <w:r w:rsidRPr="0069575B">
              <w:rPr>
                <w:rFonts w:ascii="Times New Roman" w:eastAsia="Times New Roman" w:hAnsi="Times New Roman" w:cs="Times New Roman"/>
                <w:b/>
                <w:sz w:val="24"/>
                <w:szCs w:val="24"/>
              </w:rPr>
              <w:t>№ п/п</w:t>
            </w:r>
          </w:p>
          <w:p w:rsidR="0069575B" w:rsidRPr="0069575B" w:rsidRDefault="0069575B" w:rsidP="0069575B">
            <w:pPr>
              <w:jc w:val="center"/>
              <w:rPr>
                <w:rFonts w:ascii="Times New Roman" w:hAnsi="Times New Roman" w:cs="Times New Roman"/>
                <w:b/>
                <w:sz w:val="24"/>
                <w:szCs w:val="24"/>
              </w:rPr>
            </w:pPr>
          </w:p>
        </w:tc>
        <w:tc>
          <w:tcPr>
            <w:tcW w:w="6686"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ind w:right="48"/>
              <w:jc w:val="center"/>
              <w:rPr>
                <w:rFonts w:ascii="Times New Roman" w:eastAsia="Times New Roman" w:hAnsi="Times New Roman" w:cs="Times New Roman"/>
                <w:b/>
                <w:sz w:val="24"/>
                <w:szCs w:val="24"/>
              </w:rPr>
            </w:pPr>
            <w:r w:rsidRPr="0069575B">
              <w:rPr>
                <w:rFonts w:ascii="Times New Roman" w:eastAsia="Times New Roman" w:hAnsi="Times New Roman" w:cs="Times New Roman"/>
                <w:b/>
                <w:sz w:val="24"/>
                <w:szCs w:val="24"/>
              </w:rPr>
              <w:t>Наименование мероприятия</w:t>
            </w:r>
          </w:p>
          <w:p w:rsidR="0069575B" w:rsidRPr="0069575B" w:rsidRDefault="0069575B" w:rsidP="0069575B">
            <w:pPr>
              <w:ind w:right="48"/>
              <w:jc w:val="center"/>
              <w:rPr>
                <w:rFonts w:ascii="Times New Roman" w:hAnsi="Times New Roman" w:cs="Times New Roman"/>
                <w:b/>
                <w:sz w:val="24"/>
                <w:szCs w:val="24"/>
              </w:rPr>
            </w:pPr>
          </w:p>
        </w:tc>
        <w:tc>
          <w:tcPr>
            <w:tcW w:w="7644"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ind w:left="67"/>
              <w:jc w:val="center"/>
              <w:rPr>
                <w:rFonts w:ascii="Times New Roman" w:hAnsi="Times New Roman" w:cs="Times New Roman"/>
                <w:b/>
                <w:sz w:val="24"/>
                <w:szCs w:val="24"/>
              </w:rPr>
            </w:pPr>
            <w:r>
              <w:rPr>
                <w:rFonts w:ascii="Times New Roman" w:hAnsi="Times New Roman" w:cs="Times New Roman"/>
                <w:b/>
                <w:sz w:val="24"/>
                <w:szCs w:val="24"/>
              </w:rPr>
              <w:t xml:space="preserve">Ожидаемый результат </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0C3E12" w:rsidRDefault="0069575B" w:rsidP="000C3E12">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Утверждение перечня стратегически значимых строительных ресурсов (материалов) и сырья, производство которых должно быть обеспечено</w:t>
            </w:r>
            <w:r w:rsidR="000C3E12">
              <w:rPr>
                <w:rFonts w:ascii="Times New Roman" w:eastAsia="Times New Roman" w:hAnsi="Times New Roman" w:cs="Times New Roman"/>
                <w:sz w:val="24"/>
                <w:szCs w:val="24"/>
              </w:rPr>
              <w:t xml:space="preserve"> </w:t>
            </w:r>
            <w:r w:rsidRPr="0069575B">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территории Российской Федерации</w:t>
            </w:r>
            <w:r w:rsidR="000C3E12">
              <w:rPr>
                <w:rFonts w:ascii="Times New Roman" w:eastAsia="Times New Roman" w:hAnsi="Times New Roman" w:cs="Times New Roman"/>
                <w:sz w:val="24"/>
                <w:szCs w:val="24"/>
              </w:rPr>
              <w:t>.</w:t>
            </w:r>
          </w:p>
          <w:p w:rsidR="0069575B" w:rsidRPr="0069575B" w:rsidRDefault="0069575B" w:rsidP="000C3E12">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По аналогии с распоряжением Правительства Российской Федерации от 06.07.2010 г.№ 1141-р </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Создание на территории Российской Федерации стратегически значимых производств строительных ресурсов (материалов) и сырья</w:t>
            </w:r>
          </w:p>
          <w:p w:rsidR="0069575B" w:rsidRPr="0069575B" w:rsidRDefault="0069575B" w:rsidP="0069575B">
            <w:pPr>
              <w:ind w:right="51"/>
              <w:jc w:val="both"/>
              <w:rPr>
                <w:rFonts w:ascii="Times New Roman" w:eastAsia="Times New Roman" w:hAnsi="Times New Roman" w:cs="Times New Roman"/>
                <w:sz w:val="24"/>
                <w:szCs w:val="24"/>
              </w:rPr>
            </w:pP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Определение перечня строительных ресурсов (материалов) и </w:t>
            </w:r>
            <w:proofErr w:type="spellStart"/>
            <w:proofErr w:type="gramStart"/>
            <w:r w:rsidRPr="0069575B">
              <w:rPr>
                <w:rFonts w:ascii="Times New Roman" w:eastAsia="Times New Roman" w:hAnsi="Times New Roman" w:cs="Times New Roman"/>
                <w:sz w:val="24"/>
                <w:szCs w:val="24"/>
              </w:rPr>
              <w:t>сырья,в</w:t>
            </w:r>
            <w:proofErr w:type="spellEnd"/>
            <w:proofErr w:type="gramEnd"/>
            <w:r w:rsidRPr="0069575B">
              <w:rPr>
                <w:rFonts w:ascii="Times New Roman" w:eastAsia="Times New Roman" w:hAnsi="Times New Roman" w:cs="Times New Roman"/>
                <w:sz w:val="24"/>
                <w:szCs w:val="24"/>
              </w:rPr>
              <w:t xml:space="preserve"> отношении которых в приоритетном приоритетные порядке реализуются меры государственной поддержки </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Определение перечня ресурсов (материалов) и сырья, производство объемов которых стимулируется в приоритетном порядке</w:t>
            </w:r>
          </w:p>
          <w:p w:rsidR="0069575B" w:rsidRPr="0069575B" w:rsidRDefault="0069575B" w:rsidP="0069575B">
            <w:pPr>
              <w:ind w:right="51"/>
              <w:jc w:val="both"/>
              <w:rPr>
                <w:rFonts w:ascii="Times New Roman" w:eastAsia="Times New Roman" w:hAnsi="Times New Roman" w:cs="Times New Roman"/>
                <w:sz w:val="24"/>
                <w:szCs w:val="24"/>
              </w:rPr>
            </w:pP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ind w:right="48"/>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Реализовать полномочия </w:t>
            </w:r>
            <w:proofErr w:type="spellStart"/>
            <w:r w:rsidRPr="0069575B">
              <w:rPr>
                <w:rFonts w:ascii="Times New Roman" w:eastAsia="Times New Roman" w:hAnsi="Times New Roman" w:cs="Times New Roman"/>
                <w:sz w:val="24"/>
                <w:szCs w:val="24"/>
              </w:rPr>
              <w:t>Росрезерва</w:t>
            </w:r>
            <w:proofErr w:type="spellEnd"/>
            <w:r w:rsidRPr="0069575B">
              <w:rPr>
                <w:rFonts w:ascii="Times New Roman" w:eastAsia="Times New Roman" w:hAnsi="Times New Roman" w:cs="Times New Roman"/>
                <w:sz w:val="24"/>
                <w:szCs w:val="24"/>
              </w:rPr>
              <w:t xml:space="preserve"> по точечным централизованным закупкам строительных материалов ресурсов (материалов)</w:t>
            </w:r>
            <w:r>
              <w:rPr>
                <w:rFonts w:ascii="Times New Roman" w:eastAsia="Times New Roman" w:hAnsi="Times New Roman" w:cs="Times New Roman"/>
                <w:sz w:val="24"/>
                <w:szCs w:val="24"/>
              </w:rPr>
              <w:t xml:space="preserve"> </w:t>
            </w:r>
            <w:r w:rsidRPr="0069575B">
              <w:rPr>
                <w:rFonts w:ascii="Times New Roman" w:eastAsia="Times New Roman" w:hAnsi="Times New Roman" w:cs="Times New Roman"/>
                <w:sz w:val="24"/>
                <w:szCs w:val="24"/>
              </w:rPr>
              <w:t>(статья 3</w:t>
            </w:r>
            <w:r w:rsidRPr="0069575B">
              <w:rPr>
                <w:rFonts w:ascii="Times New Roman" w:hAnsi="Times New Roman" w:cs="Times New Roman"/>
                <w:sz w:val="24"/>
                <w:szCs w:val="24"/>
              </w:rPr>
              <w:t xml:space="preserve"> </w:t>
            </w:r>
            <w:r w:rsidRPr="0069575B">
              <w:rPr>
                <w:rFonts w:ascii="Times New Roman" w:eastAsia="Times New Roman" w:hAnsi="Times New Roman" w:cs="Times New Roman"/>
                <w:sz w:val="24"/>
                <w:szCs w:val="24"/>
              </w:rPr>
              <w:t>Федерального закона от 29.12.1994 г. № 79-ФЗ</w:t>
            </w:r>
            <w:r>
              <w:rPr>
                <w:rFonts w:ascii="Times New Roman" w:eastAsia="Times New Roman" w:hAnsi="Times New Roman" w:cs="Times New Roman"/>
                <w:sz w:val="24"/>
                <w:szCs w:val="24"/>
              </w:rPr>
              <w:t xml:space="preserve"> </w:t>
            </w:r>
            <w:r w:rsidRPr="0069575B">
              <w:rPr>
                <w:rFonts w:ascii="Times New Roman" w:eastAsia="Times New Roman" w:hAnsi="Times New Roman" w:cs="Times New Roman"/>
                <w:sz w:val="24"/>
                <w:szCs w:val="24"/>
              </w:rPr>
              <w:t>«О государственном материальном резерве»</w:t>
            </w:r>
          </w:p>
        </w:tc>
        <w:tc>
          <w:tcPr>
            <w:tcW w:w="7644"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ind w:left="67"/>
              <w:jc w:val="both"/>
              <w:rPr>
                <w:rFonts w:ascii="Times New Roman" w:hAnsi="Times New Roman" w:cs="Times New Roman"/>
                <w:sz w:val="24"/>
                <w:szCs w:val="24"/>
              </w:rPr>
            </w:pPr>
            <w:r w:rsidRPr="0069575B">
              <w:rPr>
                <w:rFonts w:ascii="Times New Roman" w:hAnsi="Times New Roman" w:cs="Times New Roman"/>
                <w:sz w:val="24"/>
                <w:szCs w:val="24"/>
              </w:rPr>
              <w:t xml:space="preserve">Точеная закупка строительных материалов (ресурсов) </w:t>
            </w:r>
            <w:r w:rsidRPr="0069575B">
              <w:rPr>
                <w:rFonts w:ascii="Times New Roman" w:hAnsi="Times New Roman" w:cs="Times New Roman"/>
                <w:sz w:val="24"/>
                <w:szCs w:val="24"/>
              </w:rPr>
              <w:br/>
              <w:t>по приемлемым ценам, которые в дальнейшем могут использоваться подрядчики при исполнении государственных (муниципальных) контрактов</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Предоставление субсидирования части затрат для производителей строительных ресурсов (материалов) </w:t>
            </w:r>
            <w:r w:rsidRPr="0069575B">
              <w:rPr>
                <w:rFonts w:ascii="Times New Roman" w:eastAsia="Times New Roman" w:hAnsi="Times New Roman" w:cs="Times New Roman"/>
                <w:sz w:val="24"/>
                <w:szCs w:val="24"/>
              </w:rPr>
              <w:br/>
              <w:t xml:space="preserve">и сырья </w:t>
            </w:r>
          </w:p>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По аналогии с постановлением Правительства Российской Федерации от 17.02.2016 г. № 109</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Стимулирование объемов производства строительных ресурсов (материалов) и сырья</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Предоставление компенсации части затрат процентных ставок </w:t>
            </w:r>
            <w:r w:rsidRPr="0069575B">
              <w:rPr>
                <w:rFonts w:ascii="Times New Roman" w:eastAsia="Times New Roman" w:hAnsi="Times New Roman" w:cs="Times New Roman"/>
                <w:sz w:val="24"/>
                <w:szCs w:val="24"/>
              </w:rPr>
              <w:br/>
              <w:t>по полученным кредитам производителями строительных ресурсов (материалов)</w:t>
            </w:r>
            <w:r>
              <w:rPr>
                <w:rFonts w:ascii="Times New Roman" w:eastAsia="Times New Roman" w:hAnsi="Times New Roman" w:cs="Times New Roman"/>
                <w:sz w:val="24"/>
                <w:szCs w:val="24"/>
              </w:rPr>
              <w:t xml:space="preserve"> и сырья</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Снижение стоимости строительных ресурсов (материалов) и сырья</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Предоставление компенсации части затрат процентных ставок по лизингу оборудования, используемого производителями строительных ресурсов (материалов) и сырья</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Стимулирование запуска новых производственных мощностей </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Предоставление субсидирования части затрат для производителей оборудования (машин), которые используются для производства строительных ресурсов (материалов) </w:t>
            </w:r>
            <w:r w:rsidRPr="0069575B">
              <w:rPr>
                <w:rFonts w:ascii="Times New Roman" w:eastAsia="Times New Roman" w:hAnsi="Times New Roman" w:cs="Times New Roman"/>
                <w:sz w:val="24"/>
                <w:szCs w:val="24"/>
              </w:rPr>
              <w:br/>
              <w:t xml:space="preserve">и сырья </w:t>
            </w:r>
          </w:p>
          <w:p w:rsidR="0069575B" w:rsidRPr="0069575B" w:rsidRDefault="0069575B" w:rsidP="0069575B">
            <w:pPr>
              <w:ind w:left="3"/>
              <w:jc w:val="both"/>
              <w:rPr>
                <w:rFonts w:ascii="Times New Roman" w:eastAsia="Times New Roman" w:hAnsi="Times New Roman" w:cs="Times New Roman"/>
                <w:sz w:val="24"/>
                <w:szCs w:val="24"/>
              </w:rPr>
            </w:pPr>
          </w:p>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По аналогии с постановлением Правительства Российской Федерации от 17.02.2016 г. № 109</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Стимулирование объемов производства строительных ресурсов (материалов) и сырья</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Утверждение порядка применения механизма реализации «сквозных проектов» и субсидирование части расходов покупателям (заказчикам) строительных ресурсов (материалов) </w:t>
            </w:r>
            <w:r w:rsidRPr="0069575B">
              <w:rPr>
                <w:rFonts w:ascii="Times New Roman" w:eastAsia="Times New Roman" w:hAnsi="Times New Roman" w:cs="Times New Roman"/>
                <w:sz w:val="24"/>
                <w:szCs w:val="24"/>
              </w:rPr>
              <w:br/>
              <w:t>и сырья.</w:t>
            </w:r>
          </w:p>
          <w:p w:rsidR="0069575B" w:rsidRPr="0069575B" w:rsidRDefault="0069575B" w:rsidP="0069575B">
            <w:pPr>
              <w:ind w:left="3"/>
              <w:jc w:val="both"/>
              <w:rPr>
                <w:rFonts w:ascii="Times New Roman" w:eastAsia="Times New Roman" w:hAnsi="Times New Roman" w:cs="Times New Roman"/>
                <w:sz w:val="24"/>
                <w:szCs w:val="24"/>
              </w:rPr>
            </w:pPr>
          </w:p>
          <w:p w:rsidR="0069575B" w:rsidRPr="0069575B" w:rsidRDefault="0069575B" w:rsidP="0069575B">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По аналогии с постановлением Правительства Российской Федерации от 27.09.2021 г. № 1619</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Поддержка реализации комплексных проектов </w:t>
            </w:r>
            <w:r w:rsidRPr="0069575B">
              <w:rPr>
                <w:rFonts w:ascii="Times New Roman" w:eastAsia="Times New Roman" w:hAnsi="Times New Roman" w:cs="Times New Roman"/>
                <w:sz w:val="24"/>
                <w:szCs w:val="24"/>
              </w:rPr>
              <w:br/>
              <w:t xml:space="preserve">по локализации производств строительных (ресурсов, сырья) на территории Российской Федерации. </w:t>
            </w:r>
            <w:r>
              <w:rPr>
                <w:rFonts w:ascii="Times New Roman" w:eastAsia="Times New Roman" w:hAnsi="Times New Roman" w:cs="Times New Roman"/>
                <w:sz w:val="24"/>
                <w:szCs w:val="24"/>
              </w:rPr>
              <w:t xml:space="preserve"> </w:t>
            </w:r>
            <w:r w:rsidRPr="0069575B">
              <w:rPr>
                <w:rFonts w:ascii="Times New Roman" w:eastAsia="Times New Roman" w:hAnsi="Times New Roman" w:cs="Times New Roman"/>
                <w:sz w:val="24"/>
                <w:szCs w:val="24"/>
              </w:rPr>
              <w:t xml:space="preserve">Предоставление 50% субсидий и до 20 млрд. руб. в течение 5 лет </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0C3E12">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Предоставлении субсидий Фонду развития промышленности для предоставления льготных кредитов производителям</w:t>
            </w:r>
            <w:r w:rsidRPr="0069575B">
              <w:rPr>
                <w:rFonts w:ascii="Times New Roman" w:hAnsi="Times New Roman" w:cs="Times New Roman"/>
                <w:sz w:val="24"/>
                <w:szCs w:val="24"/>
              </w:rPr>
              <w:t xml:space="preserve"> </w:t>
            </w:r>
            <w:r w:rsidRPr="0069575B">
              <w:rPr>
                <w:rFonts w:ascii="Times New Roman" w:eastAsia="Times New Roman" w:hAnsi="Times New Roman" w:cs="Times New Roman"/>
                <w:sz w:val="24"/>
                <w:szCs w:val="24"/>
              </w:rPr>
              <w:t xml:space="preserve">строительных ресурсов (материалов) и сырья, </w:t>
            </w:r>
            <w:r w:rsidRPr="0069575B">
              <w:rPr>
                <w:rFonts w:ascii="Times New Roman" w:eastAsia="Times New Roman" w:hAnsi="Times New Roman" w:cs="Times New Roman"/>
                <w:sz w:val="24"/>
                <w:szCs w:val="24"/>
              </w:rPr>
              <w:br/>
              <w:t xml:space="preserve">а </w:t>
            </w:r>
            <w:r w:rsidR="000C3E12">
              <w:rPr>
                <w:rFonts w:ascii="Times New Roman" w:eastAsia="Times New Roman" w:hAnsi="Times New Roman" w:cs="Times New Roman"/>
                <w:sz w:val="24"/>
                <w:szCs w:val="24"/>
              </w:rPr>
              <w:t>также строительным подрядчикам.</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Пополнение оборотных средств для производителей покупателям (заказчикам) строительных ресурсов (материалов) и сырья, а также строительных подрядчиков</w:t>
            </w:r>
          </w:p>
        </w:tc>
      </w:tr>
      <w:tr w:rsidR="0069575B" w:rsidRPr="0069575B" w:rsidTr="0069575B">
        <w:trPr>
          <w:trHeight w:val="862"/>
        </w:trPr>
        <w:tc>
          <w:tcPr>
            <w:tcW w:w="881" w:type="dxa"/>
            <w:tcBorders>
              <w:top w:val="single" w:sz="4" w:space="0" w:color="000000"/>
              <w:left w:val="single" w:sz="4" w:space="0" w:color="000000"/>
              <w:bottom w:val="single" w:sz="4" w:space="0" w:color="000000"/>
              <w:right w:val="single" w:sz="4" w:space="0" w:color="000000"/>
            </w:tcBorders>
            <w:vAlign w:val="center"/>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Конкретизация требований к российским производителям строительных ресурсов (материалов) и сырья, а также строительным подрядчикам, которым предоставляются меры государственной поддержки</w:t>
            </w:r>
          </w:p>
          <w:p w:rsidR="0069575B" w:rsidRPr="0069575B" w:rsidRDefault="0069575B" w:rsidP="0069575B">
            <w:pPr>
              <w:jc w:val="both"/>
              <w:rPr>
                <w:rFonts w:ascii="Times New Roman" w:eastAsia="Times New Roman" w:hAnsi="Times New Roman" w:cs="Times New Roman"/>
                <w:sz w:val="24"/>
                <w:szCs w:val="24"/>
              </w:rPr>
            </w:pPr>
          </w:p>
          <w:p w:rsidR="0069575B" w:rsidRPr="0069575B" w:rsidRDefault="0069575B" w:rsidP="0069575B">
            <w:pPr>
              <w:jc w:val="both"/>
              <w:rPr>
                <w:rFonts w:ascii="Times New Roman" w:eastAsia="Times New Roman" w:hAnsi="Times New Roman" w:cs="Times New Roman"/>
                <w:sz w:val="24"/>
                <w:szCs w:val="24"/>
              </w:rPr>
            </w:pP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Конкретизация требований</w:t>
            </w:r>
            <w:r>
              <w:rPr>
                <w:rFonts w:ascii="Times New Roman" w:eastAsia="Times New Roman" w:hAnsi="Times New Roman" w:cs="Times New Roman"/>
                <w:sz w:val="24"/>
                <w:szCs w:val="24"/>
              </w:rPr>
              <w:t xml:space="preserve"> </w:t>
            </w:r>
            <w:r w:rsidRPr="0069575B">
              <w:rPr>
                <w:rFonts w:ascii="Times New Roman" w:eastAsia="Times New Roman" w:hAnsi="Times New Roman" w:cs="Times New Roman"/>
                <w:sz w:val="24"/>
                <w:szCs w:val="24"/>
              </w:rPr>
              <w:t>к понятию «российского производителя» строительных материалов и ресурсов:</w:t>
            </w:r>
          </w:p>
          <w:p w:rsidR="0069575B" w:rsidRDefault="0069575B" w:rsidP="0069575B">
            <w:pPr>
              <w:ind w:right="51"/>
              <w:jc w:val="both"/>
              <w:rPr>
                <w:rFonts w:ascii="Times New Roman" w:eastAsia="Times New Roman" w:hAnsi="Times New Roman" w:cs="Times New Roman"/>
                <w:sz w:val="24"/>
                <w:szCs w:val="24"/>
              </w:rPr>
            </w:pPr>
          </w:p>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1) о 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соответствующих строительных </w:t>
            </w:r>
            <w:proofErr w:type="gramStart"/>
            <w:r w:rsidRPr="0069575B">
              <w:rPr>
                <w:rFonts w:ascii="Times New Roman" w:eastAsia="Times New Roman" w:hAnsi="Times New Roman" w:cs="Times New Roman"/>
                <w:sz w:val="24"/>
                <w:szCs w:val="24"/>
              </w:rPr>
              <w:t>ресурсов  (</w:t>
            </w:r>
            <w:proofErr w:type="gramEnd"/>
            <w:r w:rsidRPr="0069575B">
              <w:rPr>
                <w:rFonts w:ascii="Times New Roman" w:eastAsia="Times New Roman" w:hAnsi="Times New Roman" w:cs="Times New Roman"/>
                <w:sz w:val="24"/>
                <w:szCs w:val="24"/>
              </w:rPr>
              <w:t>материалов), на срок не менее 5 лет;</w:t>
            </w:r>
          </w:p>
          <w:p w:rsidR="0069575B" w:rsidRDefault="0069575B" w:rsidP="0069575B">
            <w:pPr>
              <w:ind w:right="51"/>
              <w:jc w:val="both"/>
              <w:rPr>
                <w:rFonts w:ascii="Times New Roman" w:eastAsia="Times New Roman" w:hAnsi="Times New Roman" w:cs="Times New Roman"/>
                <w:sz w:val="24"/>
                <w:szCs w:val="24"/>
              </w:rPr>
            </w:pPr>
          </w:p>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2) о наличие у юридического лица - налогового резидента стран - членов Евразийского экономического союза в уставном капитале доли резидентов Российской Федерации:</w:t>
            </w:r>
          </w:p>
          <w:p w:rsidR="0069575B" w:rsidRPr="0069575B" w:rsidRDefault="0069575B" w:rsidP="0069575B">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для юридических лиц в форме акционерного общества - не менее 75 процентов плюс одна акция</w:t>
            </w:r>
          </w:p>
          <w:p w:rsidR="0069575B" w:rsidRPr="0069575B" w:rsidRDefault="0069575B" w:rsidP="0069575B">
            <w:pPr>
              <w:ind w:right="51"/>
              <w:jc w:val="both"/>
              <w:rPr>
                <w:rFonts w:ascii="Times New Roman" w:eastAsia="Times New Roman" w:hAnsi="Times New Roman" w:cs="Times New Roman"/>
                <w:sz w:val="24"/>
                <w:szCs w:val="24"/>
              </w:rPr>
            </w:pPr>
          </w:p>
        </w:tc>
      </w:tr>
      <w:tr w:rsidR="0069575B" w:rsidRPr="0069575B" w:rsidTr="0069575B">
        <w:trPr>
          <w:trHeight w:val="93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Точечное расширение минимальной доли закупок российских товаров в строительной сфере</w:t>
            </w:r>
          </w:p>
        </w:tc>
        <w:tc>
          <w:tcPr>
            <w:tcW w:w="7644" w:type="dxa"/>
            <w:tcBorders>
              <w:top w:val="single" w:sz="4" w:space="0" w:color="000000"/>
              <w:left w:val="single" w:sz="4" w:space="0" w:color="000000"/>
              <w:bottom w:val="single" w:sz="4" w:space="0" w:color="000000"/>
              <w:right w:val="single" w:sz="4" w:space="0" w:color="000000"/>
            </w:tcBorders>
          </w:tcPr>
          <w:p w:rsidR="0069575B" w:rsidRPr="0069575B" w:rsidRDefault="0069575B" w:rsidP="000C3E12">
            <w:pPr>
              <w:ind w:right="54"/>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Создание стимулов для российских производителей строительных ма</w:t>
            </w:r>
            <w:r w:rsidR="000C3E12">
              <w:rPr>
                <w:rFonts w:ascii="Times New Roman" w:eastAsia="Times New Roman" w:hAnsi="Times New Roman" w:cs="Times New Roman"/>
                <w:sz w:val="24"/>
                <w:szCs w:val="24"/>
              </w:rPr>
              <w:t xml:space="preserve">териалов увеличивать инвестиции </w:t>
            </w:r>
            <w:r w:rsidRPr="0069575B">
              <w:rPr>
                <w:rFonts w:ascii="Times New Roman" w:eastAsia="Times New Roman" w:hAnsi="Times New Roman" w:cs="Times New Roman"/>
                <w:sz w:val="24"/>
                <w:szCs w:val="24"/>
              </w:rPr>
              <w:t>в расширение производств</w:t>
            </w:r>
          </w:p>
        </w:tc>
      </w:tr>
      <w:tr w:rsidR="0069575B" w:rsidRPr="0069575B" w:rsidTr="0069575B">
        <w:trPr>
          <w:trHeight w:val="930"/>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0C3E12">
            <w:pPr>
              <w:ind w:left="3"/>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Точечно расширить случаи запретов</w:t>
            </w:r>
            <w:r w:rsidR="000C3E12">
              <w:rPr>
                <w:rFonts w:ascii="Times New Roman" w:eastAsia="Times New Roman" w:hAnsi="Times New Roman" w:cs="Times New Roman"/>
                <w:sz w:val="24"/>
                <w:szCs w:val="24"/>
              </w:rPr>
              <w:t xml:space="preserve"> </w:t>
            </w:r>
            <w:r w:rsidRPr="0069575B">
              <w:rPr>
                <w:rFonts w:ascii="Times New Roman" w:eastAsia="Times New Roman" w:hAnsi="Times New Roman" w:cs="Times New Roman"/>
                <w:sz w:val="24"/>
                <w:szCs w:val="24"/>
              </w:rPr>
              <w:t>по допуску иностранных строительных ресурсов (материалов)</w:t>
            </w:r>
            <w:r w:rsidR="000C3E12">
              <w:rPr>
                <w:rFonts w:ascii="Times New Roman" w:eastAsia="Times New Roman" w:hAnsi="Times New Roman" w:cs="Times New Roman"/>
                <w:sz w:val="24"/>
                <w:szCs w:val="24"/>
              </w:rPr>
              <w:t xml:space="preserve"> </w:t>
            </w:r>
            <w:r w:rsidRPr="0069575B">
              <w:rPr>
                <w:rFonts w:ascii="Times New Roman" w:eastAsia="Times New Roman" w:hAnsi="Times New Roman" w:cs="Times New Roman"/>
                <w:sz w:val="24"/>
                <w:szCs w:val="24"/>
              </w:rPr>
              <w:t>в закупки</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0C3E12">
            <w:pPr>
              <w:ind w:right="51"/>
              <w:jc w:val="both"/>
              <w:rPr>
                <w:rFonts w:ascii="Times New Roman" w:eastAsia="Times New Roman" w:hAnsi="Times New Roman" w:cs="Times New Roman"/>
                <w:sz w:val="24"/>
                <w:szCs w:val="24"/>
              </w:rPr>
            </w:pPr>
            <w:r w:rsidRPr="0069575B">
              <w:rPr>
                <w:rFonts w:ascii="Times New Roman" w:eastAsia="Times New Roman" w:hAnsi="Times New Roman" w:cs="Times New Roman"/>
                <w:sz w:val="24"/>
                <w:szCs w:val="24"/>
              </w:rPr>
              <w:t xml:space="preserve">Создание стимулов для российских и евразийских производителей строительных ресурсов (материалов) по стимулированию инвестиций в расширение новых производственных мощностей </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i/>
                <w:color w:val="00B050"/>
                <w:sz w:val="24"/>
                <w:szCs w:val="24"/>
              </w:rPr>
            </w:pPr>
            <w:r w:rsidRPr="0069575B">
              <w:rPr>
                <w:rFonts w:ascii="Times New Roman" w:hAnsi="Times New Roman" w:cs="Times New Roman"/>
                <w:sz w:val="24"/>
                <w:szCs w:val="24"/>
              </w:rPr>
              <w:t>Внести изменение в Кодекс Российской Федерации об административных правонарушениях, устанавливающее административную ответственность за </w:t>
            </w:r>
            <w:proofErr w:type="spellStart"/>
            <w:r w:rsidRPr="0069575B">
              <w:rPr>
                <w:rFonts w:ascii="Times New Roman" w:hAnsi="Times New Roman" w:cs="Times New Roman"/>
                <w:sz w:val="24"/>
                <w:szCs w:val="24"/>
              </w:rPr>
              <w:t>непредоставление</w:t>
            </w:r>
            <w:proofErr w:type="spellEnd"/>
            <w:r w:rsidRPr="0069575B">
              <w:rPr>
                <w:rFonts w:ascii="Times New Roman" w:hAnsi="Times New Roman" w:cs="Times New Roman"/>
                <w:sz w:val="24"/>
                <w:szCs w:val="24"/>
              </w:rPr>
              <w:t xml:space="preserve"> информации, необходимой для формирования сметных цен строительных ресурсов, подлежащих размещению в ФГИС ЦС.</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tabs>
                <w:tab w:val="left" w:pos="6782"/>
              </w:tabs>
              <w:ind w:right="140"/>
              <w:jc w:val="both"/>
              <w:rPr>
                <w:rFonts w:ascii="Times New Roman" w:hAnsi="Times New Roman" w:cs="Times New Roman"/>
                <w:sz w:val="24"/>
                <w:szCs w:val="24"/>
              </w:rPr>
            </w:pPr>
            <w:r w:rsidRPr="0069575B">
              <w:rPr>
                <w:rFonts w:ascii="Times New Roman" w:hAnsi="Times New Roman" w:cs="Times New Roman"/>
                <w:sz w:val="24"/>
                <w:szCs w:val="24"/>
              </w:rPr>
              <w:t xml:space="preserve">-  Более объективное определение сметных цен на строительные ресурсы, что создаст основу для эффективного планирования расходования средств бюджетов бюджетной системы Российской Федерации, а ежеквартальное получение информации, необходимой для формирования сметных цен на строительные ресурсы, позволит с высокой степенью точности определить такие цены, что по предварительным данным обеспечит экономию бюджетных средств на капитальное строительство более чем на 10%. </w:t>
            </w:r>
          </w:p>
          <w:p w:rsidR="0069575B" w:rsidRPr="0069575B" w:rsidRDefault="0069575B" w:rsidP="0069575B">
            <w:pPr>
              <w:tabs>
                <w:tab w:val="left" w:pos="6782"/>
              </w:tabs>
              <w:ind w:right="140"/>
              <w:jc w:val="both"/>
              <w:rPr>
                <w:rFonts w:ascii="Times New Roman" w:hAnsi="Times New Roman" w:cs="Times New Roman"/>
                <w:sz w:val="24"/>
                <w:szCs w:val="24"/>
              </w:rPr>
            </w:pPr>
            <w:r w:rsidRPr="0069575B">
              <w:rPr>
                <w:rFonts w:ascii="Times New Roman" w:hAnsi="Times New Roman" w:cs="Times New Roman"/>
                <w:sz w:val="24"/>
                <w:szCs w:val="24"/>
              </w:rPr>
              <w:t>- Процесс инвестиций в капитальное строительство за счет средств компаний с государственным участием и государственных корпораций, а также региональных операторов капитального ремонта многоквартирных домов, станет более прозрачным и контролируемым.</w:t>
            </w:r>
          </w:p>
          <w:p w:rsidR="0069575B" w:rsidRPr="0069575B" w:rsidRDefault="0069575B" w:rsidP="0069575B">
            <w:pPr>
              <w:tabs>
                <w:tab w:val="left" w:pos="6782"/>
              </w:tabs>
              <w:ind w:right="140"/>
              <w:jc w:val="both"/>
              <w:rPr>
                <w:rFonts w:ascii="Times New Roman" w:hAnsi="Times New Roman" w:cs="Times New Roman"/>
                <w:sz w:val="24"/>
                <w:szCs w:val="24"/>
              </w:rPr>
            </w:pPr>
            <w:r w:rsidRPr="0069575B">
              <w:rPr>
                <w:rFonts w:ascii="Times New Roman" w:hAnsi="Times New Roman" w:cs="Times New Roman"/>
                <w:sz w:val="24"/>
                <w:szCs w:val="24"/>
              </w:rPr>
              <w:t>- Доходы, полученные от уплаты штрафов, будут поступать в федеральный бюджет по нормативу 100 процентов.</w:t>
            </w:r>
          </w:p>
          <w:p w:rsidR="0069575B" w:rsidRPr="0069575B" w:rsidRDefault="0069575B" w:rsidP="0069575B">
            <w:pPr>
              <w:tabs>
                <w:tab w:val="left" w:pos="6782"/>
              </w:tabs>
              <w:ind w:right="140"/>
              <w:jc w:val="both"/>
              <w:rPr>
                <w:rFonts w:ascii="Times New Roman" w:hAnsi="Times New Roman" w:cs="Times New Roman"/>
                <w:sz w:val="24"/>
                <w:szCs w:val="24"/>
              </w:rPr>
            </w:pPr>
            <w:r w:rsidRPr="0069575B">
              <w:rPr>
                <w:rFonts w:ascii="Times New Roman" w:hAnsi="Times New Roman" w:cs="Times New Roman"/>
                <w:sz w:val="24"/>
                <w:szCs w:val="24"/>
              </w:rPr>
              <w:t xml:space="preserve">- Увеличение наполняемости ФГИС ЦС </w:t>
            </w:r>
            <w:proofErr w:type="spellStart"/>
            <w:r w:rsidRPr="0069575B">
              <w:rPr>
                <w:rFonts w:ascii="Times New Roman" w:hAnsi="Times New Roman" w:cs="Times New Roman"/>
                <w:sz w:val="24"/>
                <w:szCs w:val="24"/>
              </w:rPr>
              <w:t>ЦС</w:t>
            </w:r>
            <w:proofErr w:type="spellEnd"/>
            <w:r w:rsidRPr="0069575B">
              <w:rPr>
                <w:rFonts w:ascii="Times New Roman" w:hAnsi="Times New Roman" w:cs="Times New Roman"/>
                <w:sz w:val="24"/>
                <w:szCs w:val="24"/>
              </w:rPr>
              <w:t xml:space="preserve"> в 2022 году на 20-30 %, в 2023 году на 40-60 %, в 2024 году на 60-80 %, в период с 2025 по 2030 гг. на 80-100 %.</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 xml:space="preserve">При строительстве объектов капитального строительства, осуществляемых за счет бюджетов бюджетной системы Российской Федерации, законодательно установить обязанность заказчиков и подрядных организаций заключать долгосрочные контракты с производителями строительных ресурсов (по всей цепочке государственных (муниципальных) контрактов, начиная от заказчика до конечного субподрядчика), включенных в перечень производителей, поставщиков строительных ресурсов и размещающих цены на строительные ресурсы и информацию в федеральной </w:t>
            </w:r>
            <w:r w:rsidRPr="0069575B">
              <w:rPr>
                <w:rFonts w:ascii="Times New Roman" w:hAnsi="Times New Roman" w:cs="Times New Roman"/>
                <w:sz w:val="24"/>
                <w:szCs w:val="24"/>
              </w:rPr>
              <w:lastRenderedPageBreak/>
              <w:t>государственной информационной системе ценообразования в строительстве (далее – ФГИС ЦС), необходимые для формирования сметных цен строительных ресурсов, применяемых при определении сметной стоимости строительства ресурсно-индексным методом (ресурсным методом).</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lastRenderedPageBreak/>
              <w:t>- Оптимизация расходов бюджетов бюджетной системы Российской Федерации на строительство.</w:t>
            </w:r>
          </w:p>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 Исключение посредников.</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 xml:space="preserve">Разработать и утвердить типовые контракты (договоры) и (или) типовые условия контрактов (договоров) на поставку </w:t>
            </w:r>
            <w:proofErr w:type="spellStart"/>
            <w:r w:rsidRPr="0069575B">
              <w:rPr>
                <w:rFonts w:ascii="Times New Roman" w:hAnsi="Times New Roman" w:cs="Times New Roman"/>
                <w:sz w:val="24"/>
                <w:szCs w:val="24"/>
              </w:rPr>
              <w:t>ценообразующих</w:t>
            </w:r>
            <w:proofErr w:type="spellEnd"/>
            <w:r w:rsidRPr="0069575B">
              <w:rPr>
                <w:rFonts w:ascii="Times New Roman" w:hAnsi="Times New Roman" w:cs="Times New Roman"/>
                <w:sz w:val="24"/>
                <w:szCs w:val="24"/>
              </w:rPr>
              <w:t xml:space="preserve"> строительных ресурсов на срок не менее 3 лет, устанавливающих периодичность поставки, отсрочку платежа, максимальный рост цены в рамках исполнения такого договора за определенный период, формульные (фиксированные) цены и объёмы поставок между заводами – производителями и строительными организациями (государственными заказчиками, подрядными организациями).</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p>
        </w:tc>
      </w:tr>
      <w:tr w:rsidR="0069575B" w:rsidRPr="0069575B" w:rsidTr="0069575B">
        <w:trPr>
          <w:trHeight w:val="658"/>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 xml:space="preserve">Рассмотреть возможность создания структуры централизованных закупок </w:t>
            </w:r>
            <w:proofErr w:type="spellStart"/>
            <w:r w:rsidRPr="0069575B">
              <w:rPr>
                <w:rFonts w:ascii="Times New Roman" w:hAnsi="Times New Roman" w:cs="Times New Roman"/>
                <w:sz w:val="24"/>
                <w:szCs w:val="24"/>
              </w:rPr>
              <w:t>ценообразующих</w:t>
            </w:r>
            <w:proofErr w:type="spellEnd"/>
            <w:r w:rsidRPr="0069575B">
              <w:rPr>
                <w:rFonts w:ascii="Times New Roman" w:hAnsi="Times New Roman" w:cs="Times New Roman"/>
                <w:sz w:val="24"/>
                <w:szCs w:val="24"/>
              </w:rPr>
              <w:t xml:space="preserve"> строительных ресурсов. </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Оптимизация ресурсного обеспечения строительства объектов капитального строительства, осуществляемых за счет бюджетов бюджетной системы Российской Федерации.</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Пересмотреть тарифную политику регулирования перевозок сырья (лом, железорудное сырьё) и продукции, изготавливаемой из такого сырья (судами морского (внутреннего водного) и воздушного транспорта, транспортными средствами автомобильного транспорта, железнодорожным видом транспорта), а также рассмотреть вопрос установления регулирования цен стивидорных услуг в морских и речных портах, погрузочно-разгрузочных работ на грузовых железнодорожных станциях, размером платы за временное владение и пользование железнодорожными грузовыми вагонами.</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Снижение стоимости строительства объектов капитального строительства, особенно в тех регионах, на территории которых отсутствует производство или производство строительных ресурсов недостаточно (Дальний Восток, Калининградская область).</w:t>
            </w:r>
          </w:p>
          <w:p w:rsidR="0069575B" w:rsidRPr="0069575B" w:rsidRDefault="0069575B" w:rsidP="0069575B">
            <w:pPr>
              <w:ind w:right="140"/>
              <w:jc w:val="both"/>
              <w:rPr>
                <w:rFonts w:ascii="Times New Roman" w:hAnsi="Times New Roman" w:cs="Times New Roman"/>
                <w:sz w:val="24"/>
                <w:szCs w:val="24"/>
              </w:rPr>
            </w:pPr>
          </w:p>
          <w:p w:rsidR="0069575B" w:rsidRPr="0069575B" w:rsidRDefault="0069575B" w:rsidP="0069575B">
            <w:pPr>
              <w:ind w:right="140"/>
              <w:jc w:val="both"/>
              <w:rPr>
                <w:rFonts w:ascii="Times New Roman" w:hAnsi="Times New Roman" w:cs="Times New Roman"/>
                <w:sz w:val="24"/>
                <w:szCs w:val="24"/>
              </w:rPr>
            </w:pP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 xml:space="preserve">Подготовить механизм гибкой системы налогообложения по налогу на прибыль («налоговые ножницы») (с приложением проекта нормативного правового акта), включая установление на законодательном уровне механизма использования «сверх доходов», фактически полученных производителями, поставщиками строительных ресурсов от реализации </w:t>
            </w:r>
            <w:proofErr w:type="spellStart"/>
            <w:r w:rsidRPr="0069575B">
              <w:rPr>
                <w:rFonts w:ascii="Times New Roman" w:hAnsi="Times New Roman" w:cs="Times New Roman"/>
                <w:sz w:val="24"/>
                <w:szCs w:val="24"/>
              </w:rPr>
              <w:t>ценообразующих</w:t>
            </w:r>
            <w:proofErr w:type="spellEnd"/>
            <w:r w:rsidRPr="0069575B">
              <w:rPr>
                <w:rFonts w:ascii="Times New Roman" w:hAnsi="Times New Roman" w:cs="Times New Roman"/>
                <w:sz w:val="24"/>
                <w:szCs w:val="24"/>
              </w:rPr>
              <w:t xml:space="preserve"> строительных ресурсов. </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Для компенсации затрат, связанных с ростом цен на строительные ресурсы, как для действующих государственных контрактов, так и для контрактов, планируемых к заключению в рамках реализации национальных проектов.</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Установить на законодательном уровне порядок взаимодействия федеральных органов исполнительной власти, органов государственной власти субъектов Российской Федерации по контролю за ценами на строительные ресурсы.</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Оптимизация взаимодействия заинтересованных федеральных органов исполнительной власти в целях принятия мер, направленных на недопущение роста цен на строительные ресурсы.</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i/>
                <w:sz w:val="24"/>
                <w:szCs w:val="24"/>
              </w:rPr>
            </w:pPr>
            <w:r w:rsidRPr="0069575B">
              <w:rPr>
                <w:rFonts w:ascii="Times New Roman" w:hAnsi="Times New Roman" w:cs="Times New Roman"/>
                <w:sz w:val="24"/>
                <w:szCs w:val="24"/>
              </w:rPr>
              <w:t>Создать единую цифровую платформу системы ценообразования в строительстве на базе ФГИС ЦС, интегрированную с другими информационными системами, и систему прогнозирования изменения цен строительных ресурсов в субъектах Российской Федерации путем создания единой торговой площадки, интегрированной с ФГИС ЦС, на основе классификатора строительных ресурсов.</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В целях использования информации о фактической цене сделок купли-продажи строительных ресурсов при формировании сметной стоимости строительства объекта.</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i/>
                <w:sz w:val="24"/>
                <w:szCs w:val="24"/>
              </w:rPr>
            </w:pPr>
            <w:r w:rsidRPr="0069575B">
              <w:rPr>
                <w:rFonts w:ascii="Times New Roman" w:hAnsi="Times New Roman" w:cs="Times New Roman"/>
                <w:sz w:val="24"/>
                <w:szCs w:val="24"/>
              </w:rPr>
              <w:t>Организовать работу по предварительному анализу объемов потребности в строительных материалах крупнейших застройщиков на территории Российской Федерации и объемов производства соответствующих строительных ресурсов, их транспортной доступности.</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В целях расчета объема спроса и предложения строительных материалов и обеспечения баланса</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i/>
                <w:sz w:val="24"/>
                <w:szCs w:val="24"/>
              </w:rPr>
            </w:pPr>
            <w:r w:rsidRPr="0069575B">
              <w:rPr>
                <w:rFonts w:ascii="Times New Roman" w:hAnsi="Times New Roman" w:cs="Times New Roman"/>
                <w:sz w:val="24"/>
                <w:szCs w:val="24"/>
              </w:rPr>
              <w:t xml:space="preserve">Внести изменение в Федеральный закон от </w:t>
            </w:r>
            <w:r>
              <w:rPr>
                <w:rFonts w:ascii="Times New Roman" w:hAnsi="Times New Roman" w:cs="Times New Roman"/>
                <w:sz w:val="24"/>
                <w:szCs w:val="24"/>
              </w:rPr>
              <w:t>31 декабря 2014 года №</w:t>
            </w:r>
            <w:r w:rsidRPr="0069575B">
              <w:rPr>
                <w:rFonts w:ascii="Times New Roman" w:hAnsi="Times New Roman" w:cs="Times New Roman"/>
                <w:sz w:val="24"/>
                <w:szCs w:val="24"/>
              </w:rPr>
              <w:t> 488-ФЗ «О промышленной политике в Российской Федерации».</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 xml:space="preserve">Своевременное и эффективное реагирование на ценовую конъюнктуру промышленных рынков в периоды резкого роста цен на товар в части применения антимонопольных требований в промышленной политике в Российской Федерации. </w:t>
            </w:r>
          </w:p>
        </w:tc>
      </w:tr>
      <w:tr w:rsidR="0069575B" w:rsidRPr="0069575B" w:rsidTr="0069575B">
        <w:trPr>
          <w:trHeight w:val="1452"/>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p w:rsidR="0069575B" w:rsidRPr="0069575B" w:rsidRDefault="0069575B" w:rsidP="0069575B">
            <w:pPr>
              <w:ind w:left="77"/>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Активизация работы по исполнению распоряжения Правительства РФ от 27 февраля 2021 г. № 497-р «Об утверждении перечня групп потребительских товаров и услуг, относящихся к сфере ведения федеральных органов</w:t>
            </w:r>
            <w:r>
              <w:rPr>
                <w:rFonts w:ascii="Times New Roman" w:hAnsi="Times New Roman" w:cs="Times New Roman"/>
                <w:sz w:val="24"/>
                <w:szCs w:val="24"/>
              </w:rPr>
              <w:t xml:space="preserve"> </w:t>
            </w:r>
            <w:r w:rsidRPr="0069575B">
              <w:rPr>
                <w:rFonts w:ascii="Times New Roman" w:hAnsi="Times New Roman" w:cs="Times New Roman"/>
                <w:sz w:val="24"/>
                <w:szCs w:val="24"/>
              </w:rPr>
              <w:t>исполнительной власти для целей анализа причин роста потребительских цен и выработки мер экономического регулирования, направленных на обеспечение сбалансированности рынков потребительских товаров и услуг».</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Повышение оперативности государственного контроля за соблюдением антимонопольного законодательства на рынках строительных материалов.</w:t>
            </w:r>
          </w:p>
        </w:tc>
      </w:tr>
      <w:tr w:rsidR="0069575B" w:rsidRPr="0069575B" w:rsidTr="0069575B">
        <w:trPr>
          <w:trHeight w:val="809"/>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 xml:space="preserve">Разработать и утвердить план мероприятий («дорожную карту») по поддержке производителей строительных материалов  </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Повышение объемов производства строительных материалов, усиление уровня конкуренции, что будет способствовать снижению уровня цен на строительные материалы.</w:t>
            </w:r>
          </w:p>
        </w:tc>
      </w:tr>
      <w:tr w:rsidR="0069575B" w:rsidRPr="0069575B" w:rsidTr="0069575B">
        <w:trPr>
          <w:trHeight w:val="1191"/>
        </w:trPr>
        <w:tc>
          <w:tcPr>
            <w:tcW w:w="881"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pStyle w:val="a3"/>
              <w:numPr>
                <w:ilvl w:val="0"/>
                <w:numId w:val="2"/>
              </w:numPr>
              <w:ind w:left="77" w:firstLine="0"/>
              <w:jc w:val="both"/>
              <w:rPr>
                <w:rFonts w:ascii="Times New Roman" w:eastAsia="Times New Roman" w:hAnsi="Times New Roman" w:cs="Times New Roman"/>
                <w:sz w:val="24"/>
                <w:szCs w:val="24"/>
              </w:rPr>
            </w:pPr>
          </w:p>
        </w:tc>
        <w:tc>
          <w:tcPr>
            <w:tcW w:w="6686" w:type="dxa"/>
            <w:tcBorders>
              <w:top w:val="single" w:sz="4" w:space="0" w:color="000000"/>
              <w:left w:val="single" w:sz="4" w:space="0" w:color="000000"/>
              <w:bottom w:val="single" w:sz="4" w:space="0" w:color="000000"/>
              <w:right w:val="single" w:sz="4" w:space="0" w:color="000000"/>
            </w:tcBorders>
          </w:tcPr>
          <w:p w:rsidR="0069575B" w:rsidRPr="0069575B" w:rsidRDefault="0069575B" w:rsidP="0069575B">
            <w:pPr>
              <w:ind w:right="89"/>
              <w:jc w:val="both"/>
              <w:rPr>
                <w:rFonts w:ascii="Times New Roman" w:hAnsi="Times New Roman" w:cs="Times New Roman"/>
                <w:sz w:val="24"/>
                <w:szCs w:val="24"/>
              </w:rPr>
            </w:pPr>
            <w:r w:rsidRPr="0069575B">
              <w:rPr>
                <w:rFonts w:ascii="Times New Roman" w:hAnsi="Times New Roman" w:cs="Times New Roman"/>
                <w:sz w:val="24"/>
                <w:szCs w:val="24"/>
              </w:rPr>
              <w:t>Рассмотреть возможность передать лицензирование на добычу песка и щебня, которые используются как для производства бетонов, так и для устройства дорожных оснований с регионального на федеральный уровень.</w:t>
            </w:r>
          </w:p>
        </w:tc>
        <w:tc>
          <w:tcPr>
            <w:tcW w:w="7644" w:type="dxa"/>
            <w:tcBorders>
              <w:top w:val="single" w:sz="4" w:space="0" w:color="000000"/>
              <w:left w:val="single" w:sz="4" w:space="0" w:color="000000"/>
              <w:bottom w:val="single" w:sz="4" w:space="0" w:color="000000"/>
              <w:right w:val="single" w:sz="4" w:space="0" w:color="000000"/>
            </w:tcBorders>
            <w:shd w:val="clear" w:color="auto" w:fill="auto"/>
          </w:tcPr>
          <w:p w:rsidR="0069575B" w:rsidRPr="0069575B" w:rsidRDefault="0069575B" w:rsidP="0069575B">
            <w:pPr>
              <w:ind w:right="140"/>
              <w:jc w:val="both"/>
              <w:rPr>
                <w:rFonts w:ascii="Times New Roman" w:hAnsi="Times New Roman" w:cs="Times New Roman"/>
                <w:sz w:val="24"/>
                <w:szCs w:val="24"/>
              </w:rPr>
            </w:pPr>
            <w:r w:rsidRPr="0069575B">
              <w:rPr>
                <w:rFonts w:ascii="Times New Roman" w:hAnsi="Times New Roman" w:cs="Times New Roman"/>
                <w:sz w:val="24"/>
                <w:szCs w:val="24"/>
              </w:rPr>
              <w:t>Повышение эффективности контроля за ценообразованием на рынке песка и других общераспространенных полезных ископаемых, используемых в строительстве.</w:t>
            </w:r>
          </w:p>
        </w:tc>
      </w:tr>
    </w:tbl>
    <w:p w:rsidR="000547C2" w:rsidRDefault="000547C2" w:rsidP="0069575B">
      <w:pPr>
        <w:spacing w:after="0"/>
        <w:jc w:val="both"/>
      </w:pPr>
    </w:p>
    <w:sectPr w:rsidR="000547C2" w:rsidSect="00D014AE">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690" w:bottom="1134" w:left="315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C6F" w:rsidRDefault="00162C6F">
      <w:pPr>
        <w:spacing w:after="0" w:line="240" w:lineRule="auto"/>
      </w:pPr>
      <w:r>
        <w:separator/>
      </w:r>
    </w:p>
  </w:endnote>
  <w:endnote w:type="continuationSeparator" w:id="0">
    <w:p w:rsidR="00162C6F" w:rsidRDefault="0016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8B" w:rsidRDefault="00DE5D8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8B" w:rsidRDefault="00DE5D8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8B" w:rsidRDefault="00DE5D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C6F" w:rsidRDefault="00162C6F">
      <w:pPr>
        <w:spacing w:after="0" w:line="240" w:lineRule="auto"/>
      </w:pPr>
      <w:r>
        <w:separator/>
      </w:r>
    </w:p>
  </w:footnote>
  <w:footnote w:type="continuationSeparator" w:id="0">
    <w:p w:rsidR="00162C6F" w:rsidRDefault="00162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C2" w:rsidRDefault="00C95DD5">
    <w:pPr>
      <w:spacing w:after="0"/>
      <w:ind w:right="1034"/>
      <w:jc w:val="center"/>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C2" w:rsidRPr="007120A6" w:rsidRDefault="00C95DD5">
    <w:pPr>
      <w:spacing w:after="0"/>
      <w:ind w:right="1034"/>
      <w:jc w:val="center"/>
      <w:rPr>
        <w:sz w:val="24"/>
        <w:szCs w:val="24"/>
      </w:rPr>
    </w:pPr>
    <w:r w:rsidRPr="007120A6">
      <w:rPr>
        <w:sz w:val="24"/>
        <w:szCs w:val="24"/>
      </w:rPr>
      <w:fldChar w:fldCharType="begin"/>
    </w:r>
    <w:r w:rsidRPr="007120A6">
      <w:rPr>
        <w:sz w:val="24"/>
        <w:szCs w:val="24"/>
      </w:rPr>
      <w:instrText xml:space="preserve"> PAGE   \* MERGEFORMAT </w:instrText>
    </w:r>
    <w:r w:rsidRPr="007120A6">
      <w:rPr>
        <w:sz w:val="24"/>
        <w:szCs w:val="24"/>
      </w:rPr>
      <w:fldChar w:fldCharType="separate"/>
    </w:r>
    <w:r w:rsidR="00DE5D8B" w:rsidRPr="00DE5D8B">
      <w:rPr>
        <w:rFonts w:ascii="Times New Roman" w:eastAsia="Times New Roman" w:hAnsi="Times New Roman" w:cs="Times New Roman"/>
        <w:noProof/>
        <w:sz w:val="24"/>
        <w:szCs w:val="24"/>
      </w:rPr>
      <w:t>6</w:t>
    </w:r>
    <w:r w:rsidRPr="007120A6">
      <w:rPr>
        <w:rFonts w:ascii="Times New Roman" w:eastAsia="Times New Roman" w:hAnsi="Times New Roman" w:cs="Times New Roman"/>
        <w:sz w:val="24"/>
        <w:szCs w:val="24"/>
      </w:rPr>
      <w:fldChar w:fldCharType="end"/>
    </w:r>
    <w:r w:rsidRPr="007120A6">
      <w:rPr>
        <w:rFonts w:ascii="Times New Roman" w:eastAsia="Times New Roman" w:hAnsi="Times New Roman" w:cs="Times New Roman"/>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8B" w:rsidRDefault="00DE5D8B" w:rsidP="00DE5D8B">
    <w:pPr>
      <w:pStyle w:val="a6"/>
      <w:jc w:val="right"/>
    </w:pPr>
    <w:r>
      <w:t xml:space="preserve">Приложение </w:t>
    </w:r>
    <w:r>
      <w:t>1</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46F49"/>
    <w:multiLevelType w:val="hybridMultilevel"/>
    <w:tmpl w:val="185A8FFE"/>
    <w:lvl w:ilvl="0" w:tplc="3E14E0C2">
      <w:start w:val="1"/>
      <w:numFmt w:val="upperRoman"/>
      <w:lvlText w:val="%1."/>
      <w:lvlJc w:val="left"/>
      <w:pPr>
        <w:ind w:left="1080" w:hanging="72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FE34C4"/>
    <w:multiLevelType w:val="hybridMultilevel"/>
    <w:tmpl w:val="23A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C2"/>
    <w:rsid w:val="000006F2"/>
    <w:rsid w:val="00004805"/>
    <w:rsid w:val="00025E68"/>
    <w:rsid w:val="00033B3C"/>
    <w:rsid w:val="000409CD"/>
    <w:rsid w:val="00042CAF"/>
    <w:rsid w:val="0005408D"/>
    <w:rsid w:val="000547C2"/>
    <w:rsid w:val="00063434"/>
    <w:rsid w:val="00076E66"/>
    <w:rsid w:val="00085BA6"/>
    <w:rsid w:val="000A2E0B"/>
    <w:rsid w:val="000A4998"/>
    <w:rsid w:val="000A4FD7"/>
    <w:rsid w:val="000B1DFF"/>
    <w:rsid w:val="000C3E12"/>
    <w:rsid w:val="000D6259"/>
    <w:rsid w:val="000E03F5"/>
    <w:rsid w:val="000F4CE4"/>
    <w:rsid w:val="00101BA0"/>
    <w:rsid w:val="001071B0"/>
    <w:rsid w:val="001076D7"/>
    <w:rsid w:val="001131CC"/>
    <w:rsid w:val="001220E3"/>
    <w:rsid w:val="00141E22"/>
    <w:rsid w:val="00156723"/>
    <w:rsid w:val="00162C6F"/>
    <w:rsid w:val="00164381"/>
    <w:rsid w:val="00165F1B"/>
    <w:rsid w:val="00166806"/>
    <w:rsid w:val="001712EC"/>
    <w:rsid w:val="00177660"/>
    <w:rsid w:val="001803C7"/>
    <w:rsid w:val="00181778"/>
    <w:rsid w:val="001817A6"/>
    <w:rsid w:val="001873BB"/>
    <w:rsid w:val="001906FF"/>
    <w:rsid w:val="00196857"/>
    <w:rsid w:val="00197844"/>
    <w:rsid w:val="001B2A8F"/>
    <w:rsid w:val="001B4D8D"/>
    <w:rsid w:val="001B57A6"/>
    <w:rsid w:val="001B6877"/>
    <w:rsid w:val="001B6CC0"/>
    <w:rsid w:val="001C7038"/>
    <w:rsid w:val="001C75DC"/>
    <w:rsid w:val="001D648C"/>
    <w:rsid w:val="001E0064"/>
    <w:rsid w:val="001E2E86"/>
    <w:rsid w:val="001E7FF1"/>
    <w:rsid w:val="00200710"/>
    <w:rsid w:val="002029D2"/>
    <w:rsid w:val="00205AFD"/>
    <w:rsid w:val="0021347E"/>
    <w:rsid w:val="00221FB8"/>
    <w:rsid w:val="00226D78"/>
    <w:rsid w:val="00232071"/>
    <w:rsid w:val="002379F1"/>
    <w:rsid w:val="00246C88"/>
    <w:rsid w:val="00250010"/>
    <w:rsid w:val="002629CA"/>
    <w:rsid w:val="002658DD"/>
    <w:rsid w:val="00267420"/>
    <w:rsid w:val="002844C2"/>
    <w:rsid w:val="00285950"/>
    <w:rsid w:val="002870AD"/>
    <w:rsid w:val="002A00D1"/>
    <w:rsid w:val="002B3952"/>
    <w:rsid w:val="002C2BAE"/>
    <w:rsid w:val="002D1CB5"/>
    <w:rsid w:val="002D4B39"/>
    <w:rsid w:val="002D5C16"/>
    <w:rsid w:val="002E4F46"/>
    <w:rsid w:val="002F58FD"/>
    <w:rsid w:val="003030C4"/>
    <w:rsid w:val="00305E90"/>
    <w:rsid w:val="00313B75"/>
    <w:rsid w:val="00315E83"/>
    <w:rsid w:val="00334626"/>
    <w:rsid w:val="00335794"/>
    <w:rsid w:val="003457B1"/>
    <w:rsid w:val="003534B5"/>
    <w:rsid w:val="0035651A"/>
    <w:rsid w:val="003645F8"/>
    <w:rsid w:val="00370A51"/>
    <w:rsid w:val="0037188D"/>
    <w:rsid w:val="00375D8F"/>
    <w:rsid w:val="00376382"/>
    <w:rsid w:val="003772E6"/>
    <w:rsid w:val="00381389"/>
    <w:rsid w:val="003849BD"/>
    <w:rsid w:val="003927EA"/>
    <w:rsid w:val="00396F68"/>
    <w:rsid w:val="003A15F1"/>
    <w:rsid w:val="003A462D"/>
    <w:rsid w:val="003A54CB"/>
    <w:rsid w:val="003B0313"/>
    <w:rsid w:val="003B31D5"/>
    <w:rsid w:val="003B754C"/>
    <w:rsid w:val="003C0668"/>
    <w:rsid w:val="003C2E07"/>
    <w:rsid w:val="003C3828"/>
    <w:rsid w:val="003C64DA"/>
    <w:rsid w:val="003C7049"/>
    <w:rsid w:val="003D20AD"/>
    <w:rsid w:val="003D6A07"/>
    <w:rsid w:val="003D75DF"/>
    <w:rsid w:val="003E609E"/>
    <w:rsid w:val="003E7097"/>
    <w:rsid w:val="003E76D7"/>
    <w:rsid w:val="003F27EF"/>
    <w:rsid w:val="003F3827"/>
    <w:rsid w:val="003F75C9"/>
    <w:rsid w:val="00402152"/>
    <w:rsid w:val="004036F9"/>
    <w:rsid w:val="00411478"/>
    <w:rsid w:val="00420D82"/>
    <w:rsid w:val="00421A84"/>
    <w:rsid w:val="00425E3C"/>
    <w:rsid w:val="00427672"/>
    <w:rsid w:val="00433394"/>
    <w:rsid w:val="00436FFD"/>
    <w:rsid w:val="00444E30"/>
    <w:rsid w:val="00452007"/>
    <w:rsid w:val="00452899"/>
    <w:rsid w:val="004532A7"/>
    <w:rsid w:val="0045703D"/>
    <w:rsid w:val="00462A60"/>
    <w:rsid w:val="004674CD"/>
    <w:rsid w:val="00467E83"/>
    <w:rsid w:val="0047457B"/>
    <w:rsid w:val="00491004"/>
    <w:rsid w:val="0049211E"/>
    <w:rsid w:val="00492655"/>
    <w:rsid w:val="00494BE9"/>
    <w:rsid w:val="004A2CDA"/>
    <w:rsid w:val="004A7987"/>
    <w:rsid w:val="004B5B25"/>
    <w:rsid w:val="004C6A8F"/>
    <w:rsid w:val="004C79EE"/>
    <w:rsid w:val="004D566F"/>
    <w:rsid w:val="004E1195"/>
    <w:rsid w:val="004E34C0"/>
    <w:rsid w:val="004F1831"/>
    <w:rsid w:val="00504C4C"/>
    <w:rsid w:val="005051D7"/>
    <w:rsid w:val="00521750"/>
    <w:rsid w:val="0052682D"/>
    <w:rsid w:val="0052720E"/>
    <w:rsid w:val="0054258C"/>
    <w:rsid w:val="005446E4"/>
    <w:rsid w:val="00545BB7"/>
    <w:rsid w:val="00546106"/>
    <w:rsid w:val="00561643"/>
    <w:rsid w:val="00584419"/>
    <w:rsid w:val="005875D3"/>
    <w:rsid w:val="005917AC"/>
    <w:rsid w:val="005A1AA8"/>
    <w:rsid w:val="005A2A93"/>
    <w:rsid w:val="005B1744"/>
    <w:rsid w:val="005B4CFB"/>
    <w:rsid w:val="005C1110"/>
    <w:rsid w:val="005C2B52"/>
    <w:rsid w:val="005D0E31"/>
    <w:rsid w:val="005D6940"/>
    <w:rsid w:val="005F36D1"/>
    <w:rsid w:val="0061251F"/>
    <w:rsid w:val="00617FD8"/>
    <w:rsid w:val="006208D2"/>
    <w:rsid w:val="00620DC4"/>
    <w:rsid w:val="00621333"/>
    <w:rsid w:val="00621F64"/>
    <w:rsid w:val="0062544F"/>
    <w:rsid w:val="00633A1E"/>
    <w:rsid w:val="00644E7D"/>
    <w:rsid w:val="006734C5"/>
    <w:rsid w:val="00681571"/>
    <w:rsid w:val="006858C1"/>
    <w:rsid w:val="0069575B"/>
    <w:rsid w:val="006A1208"/>
    <w:rsid w:val="006A6BD6"/>
    <w:rsid w:val="006B2E07"/>
    <w:rsid w:val="006B55D6"/>
    <w:rsid w:val="006C261B"/>
    <w:rsid w:val="006C59DE"/>
    <w:rsid w:val="006D0E69"/>
    <w:rsid w:val="006D142A"/>
    <w:rsid w:val="006D1D5E"/>
    <w:rsid w:val="006D5569"/>
    <w:rsid w:val="006D6857"/>
    <w:rsid w:val="006D6C6C"/>
    <w:rsid w:val="006D6EE2"/>
    <w:rsid w:val="006D7546"/>
    <w:rsid w:val="006E1F4F"/>
    <w:rsid w:val="006F4B2E"/>
    <w:rsid w:val="00701268"/>
    <w:rsid w:val="00701F0B"/>
    <w:rsid w:val="007023EF"/>
    <w:rsid w:val="00703295"/>
    <w:rsid w:val="00706DAF"/>
    <w:rsid w:val="00706DDD"/>
    <w:rsid w:val="00707C20"/>
    <w:rsid w:val="00711FFC"/>
    <w:rsid w:val="007120A6"/>
    <w:rsid w:val="0071476D"/>
    <w:rsid w:val="00717018"/>
    <w:rsid w:val="00722F41"/>
    <w:rsid w:val="00727C87"/>
    <w:rsid w:val="0073634D"/>
    <w:rsid w:val="0074750C"/>
    <w:rsid w:val="00757654"/>
    <w:rsid w:val="0076137A"/>
    <w:rsid w:val="00764154"/>
    <w:rsid w:val="00766AA4"/>
    <w:rsid w:val="0077078D"/>
    <w:rsid w:val="0077168D"/>
    <w:rsid w:val="00772916"/>
    <w:rsid w:val="00773E78"/>
    <w:rsid w:val="007758C7"/>
    <w:rsid w:val="00777203"/>
    <w:rsid w:val="00777F78"/>
    <w:rsid w:val="00782C4B"/>
    <w:rsid w:val="00783897"/>
    <w:rsid w:val="007902A1"/>
    <w:rsid w:val="007906C4"/>
    <w:rsid w:val="00795288"/>
    <w:rsid w:val="007B08A8"/>
    <w:rsid w:val="007B4486"/>
    <w:rsid w:val="007B48E5"/>
    <w:rsid w:val="007B4A0A"/>
    <w:rsid w:val="007D5035"/>
    <w:rsid w:val="007D667D"/>
    <w:rsid w:val="007D712F"/>
    <w:rsid w:val="007E22CC"/>
    <w:rsid w:val="00800877"/>
    <w:rsid w:val="00802718"/>
    <w:rsid w:val="008046BE"/>
    <w:rsid w:val="00813F82"/>
    <w:rsid w:val="00815E2B"/>
    <w:rsid w:val="00826B7B"/>
    <w:rsid w:val="00832351"/>
    <w:rsid w:val="008330F4"/>
    <w:rsid w:val="00846C36"/>
    <w:rsid w:val="00850411"/>
    <w:rsid w:val="0085322E"/>
    <w:rsid w:val="008610B2"/>
    <w:rsid w:val="008753A6"/>
    <w:rsid w:val="00885186"/>
    <w:rsid w:val="0088599A"/>
    <w:rsid w:val="00885EBA"/>
    <w:rsid w:val="00892F0A"/>
    <w:rsid w:val="008A272D"/>
    <w:rsid w:val="008A372B"/>
    <w:rsid w:val="008A4E9C"/>
    <w:rsid w:val="008C6208"/>
    <w:rsid w:val="008D6BD8"/>
    <w:rsid w:val="008D7F33"/>
    <w:rsid w:val="008E1866"/>
    <w:rsid w:val="008E46CD"/>
    <w:rsid w:val="008E601E"/>
    <w:rsid w:val="008F1A29"/>
    <w:rsid w:val="00903CDE"/>
    <w:rsid w:val="00907509"/>
    <w:rsid w:val="009125BE"/>
    <w:rsid w:val="00932822"/>
    <w:rsid w:val="009379B7"/>
    <w:rsid w:val="00940F8A"/>
    <w:rsid w:val="00945F75"/>
    <w:rsid w:val="00953731"/>
    <w:rsid w:val="00957761"/>
    <w:rsid w:val="0096004F"/>
    <w:rsid w:val="009722A5"/>
    <w:rsid w:val="009722B5"/>
    <w:rsid w:val="00974BA1"/>
    <w:rsid w:val="00981B4F"/>
    <w:rsid w:val="009901D1"/>
    <w:rsid w:val="009A378E"/>
    <w:rsid w:val="009A54E5"/>
    <w:rsid w:val="009B11B4"/>
    <w:rsid w:val="009B4856"/>
    <w:rsid w:val="009B66ED"/>
    <w:rsid w:val="009C406F"/>
    <w:rsid w:val="009C55D8"/>
    <w:rsid w:val="009D7A7A"/>
    <w:rsid w:val="009E22DB"/>
    <w:rsid w:val="009E5B09"/>
    <w:rsid w:val="009F6B8E"/>
    <w:rsid w:val="009F796D"/>
    <w:rsid w:val="00A03852"/>
    <w:rsid w:val="00A07E88"/>
    <w:rsid w:val="00A153E3"/>
    <w:rsid w:val="00A17955"/>
    <w:rsid w:val="00A17D02"/>
    <w:rsid w:val="00A20BC9"/>
    <w:rsid w:val="00A20FE7"/>
    <w:rsid w:val="00A23918"/>
    <w:rsid w:val="00A251D4"/>
    <w:rsid w:val="00A27C63"/>
    <w:rsid w:val="00A41D21"/>
    <w:rsid w:val="00A65F78"/>
    <w:rsid w:val="00A70ABC"/>
    <w:rsid w:val="00A71DCC"/>
    <w:rsid w:val="00A72F2C"/>
    <w:rsid w:val="00A733A7"/>
    <w:rsid w:val="00A73B36"/>
    <w:rsid w:val="00A84642"/>
    <w:rsid w:val="00A90EB2"/>
    <w:rsid w:val="00A90F16"/>
    <w:rsid w:val="00A97B40"/>
    <w:rsid w:val="00AA09DC"/>
    <w:rsid w:val="00AA51DA"/>
    <w:rsid w:val="00AA7452"/>
    <w:rsid w:val="00AB0DA2"/>
    <w:rsid w:val="00AC4E35"/>
    <w:rsid w:val="00AC61FE"/>
    <w:rsid w:val="00AC6256"/>
    <w:rsid w:val="00AE1B99"/>
    <w:rsid w:val="00AE3279"/>
    <w:rsid w:val="00AF71D5"/>
    <w:rsid w:val="00B1018F"/>
    <w:rsid w:val="00B11AEF"/>
    <w:rsid w:val="00B152DA"/>
    <w:rsid w:val="00B215FD"/>
    <w:rsid w:val="00B26C86"/>
    <w:rsid w:val="00B33F37"/>
    <w:rsid w:val="00B51CD0"/>
    <w:rsid w:val="00B561F6"/>
    <w:rsid w:val="00B56A04"/>
    <w:rsid w:val="00B61E9C"/>
    <w:rsid w:val="00B634CD"/>
    <w:rsid w:val="00B63E3A"/>
    <w:rsid w:val="00B64E32"/>
    <w:rsid w:val="00B8397B"/>
    <w:rsid w:val="00B92491"/>
    <w:rsid w:val="00B949EB"/>
    <w:rsid w:val="00BA59AA"/>
    <w:rsid w:val="00BA6926"/>
    <w:rsid w:val="00BB262E"/>
    <w:rsid w:val="00BB38D0"/>
    <w:rsid w:val="00BB6702"/>
    <w:rsid w:val="00BB67E9"/>
    <w:rsid w:val="00BC336C"/>
    <w:rsid w:val="00BC530D"/>
    <w:rsid w:val="00BD6845"/>
    <w:rsid w:val="00BD6B98"/>
    <w:rsid w:val="00BE0A59"/>
    <w:rsid w:val="00BE31E9"/>
    <w:rsid w:val="00BF2B4E"/>
    <w:rsid w:val="00BF3400"/>
    <w:rsid w:val="00BF34AA"/>
    <w:rsid w:val="00C057E6"/>
    <w:rsid w:val="00C20A18"/>
    <w:rsid w:val="00C21DF8"/>
    <w:rsid w:val="00C3631C"/>
    <w:rsid w:val="00C372DB"/>
    <w:rsid w:val="00C41083"/>
    <w:rsid w:val="00C508E2"/>
    <w:rsid w:val="00C6284B"/>
    <w:rsid w:val="00C66966"/>
    <w:rsid w:val="00C72E5D"/>
    <w:rsid w:val="00C745C6"/>
    <w:rsid w:val="00C90F68"/>
    <w:rsid w:val="00C924B4"/>
    <w:rsid w:val="00C95DD5"/>
    <w:rsid w:val="00CA4F29"/>
    <w:rsid w:val="00CB16BC"/>
    <w:rsid w:val="00CC3CCC"/>
    <w:rsid w:val="00CD553D"/>
    <w:rsid w:val="00CD6FB4"/>
    <w:rsid w:val="00CE1CC5"/>
    <w:rsid w:val="00CE1E5C"/>
    <w:rsid w:val="00CE41A0"/>
    <w:rsid w:val="00CE4325"/>
    <w:rsid w:val="00CE6B65"/>
    <w:rsid w:val="00CF18B9"/>
    <w:rsid w:val="00CF3A7E"/>
    <w:rsid w:val="00CF666C"/>
    <w:rsid w:val="00CF73FB"/>
    <w:rsid w:val="00D014AE"/>
    <w:rsid w:val="00D02655"/>
    <w:rsid w:val="00D07233"/>
    <w:rsid w:val="00D10B7E"/>
    <w:rsid w:val="00D230FD"/>
    <w:rsid w:val="00D23947"/>
    <w:rsid w:val="00D30CB0"/>
    <w:rsid w:val="00D343BE"/>
    <w:rsid w:val="00D34851"/>
    <w:rsid w:val="00D5071E"/>
    <w:rsid w:val="00D62071"/>
    <w:rsid w:val="00D66DC8"/>
    <w:rsid w:val="00D737B6"/>
    <w:rsid w:val="00D73901"/>
    <w:rsid w:val="00D75906"/>
    <w:rsid w:val="00D80041"/>
    <w:rsid w:val="00D82B3B"/>
    <w:rsid w:val="00D92C73"/>
    <w:rsid w:val="00DA17C2"/>
    <w:rsid w:val="00DA3A02"/>
    <w:rsid w:val="00DA447F"/>
    <w:rsid w:val="00DB48C2"/>
    <w:rsid w:val="00DB521B"/>
    <w:rsid w:val="00DC666C"/>
    <w:rsid w:val="00DC7185"/>
    <w:rsid w:val="00DC78C3"/>
    <w:rsid w:val="00DD2AFE"/>
    <w:rsid w:val="00DD3268"/>
    <w:rsid w:val="00DD5BC0"/>
    <w:rsid w:val="00DE5D8B"/>
    <w:rsid w:val="00DF4BEE"/>
    <w:rsid w:val="00E03AFB"/>
    <w:rsid w:val="00E11841"/>
    <w:rsid w:val="00E237A2"/>
    <w:rsid w:val="00E267CA"/>
    <w:rsid w:val="00E3209E"/>
    <w:rsid w:val="00E3369F"/>
    <w:rsid w:val="00E40BA1"/>
    <w:rsid w:val="00E40FE7"/>
    <w:rsid w:val="00E422F2"/>
    <w:rsid w:val="00E427EF"/>
    <w:rsid w:val="00E42C39"/>
    <w:rsid w:val="00E55894"/>
    <w:rsid w:val="00E55FF6"/>
    <w:rsid w:val="00E67809"/>
    <w:rsid w:val="00E67CEA"/>
    <w:rsid w:val="00E70297"/>
    <w:rsid w:val="00E77D9A"/>
    <w:rsid w:val="00E84949"/>
    <w:rsid w:val="00E950A4"/>
    <w:rsid w:val="00E96EBA"/>
    <w:rsid w:val="00EA0C1E"/>
    <w:rsid w:val="00EA755F"/>
    <w:rsid w:val="00EA756E"/>
    <w:rsid w:val="00EA7792"/>
    <w:rsid w:val="00EB2F14"/>
    <w:rsid w:val="00EB7C29"/>
    <w:rsid w:val="00EB7F47"/>
    <w:rsid w:val="00EC0098"/>
    <w:rsid w:val="00EC2D48"/>
    <w:rsid w:val="00EC6C25"/>
    <w:rsid w:val="00ED26B2"/>
    <w:rsid w:val="00ED7596"/>
    <w:rsid w:val="00EF1A74"/>
    <w:rsid w:val="00F1134C"/>
    <w:rsid w:val="00F20E85"/>
    <w:rsid w:val="00F21345"/>
    <w:rsid w:val="00F259B6"/>
    <w:rsid w:val="00F35FA8"/>
    <w:rsid w:val="00F41BD9"/>
    <w:rsid w:val="00F42DA8"/>
    <w:rsid w:val="00F45BC9"/>
    <w:rsid w:val="00F47B1A"/>
    <w:rsid w:val="00F52D76"/>
    <w:rsid w:val="00F54D5D"/>
    <w:rsid w:val="00F55CE9"/>
    <w:rsid w:val="00F56117"/>
    <w:rsid w:val="00F63513"/>
    <w:rsid w:val="00F664AA"/>
    <w:rsid w:val="00F67893"/>
    <w:rsid w:val="00F72E08"/>
    <w:rsid w:val="00F83B8C"/>
    <w:rsid w:val="00F87E31"/>
    <w:rsid w:val="00FB00A6"/>
    <w:rsid w:val="00FB6C1B"/>
    <w:rsid w:val="00FC6403"/>
    <w:rsid w:val="00FC64B9"/>
    <w:rsid w:val="00FD04B6"/>
    <w:rsid w:val="00FD713D"/>
    <w:rsid w:val="00FF1480"/>
    <w:rsid w:val="00FF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8A655-0DE1-4DF4-B0E8-6CF785BA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D0E69"/>
    <w:pPr>
      <w:ind w:left="720"/>
      <w:contextualSpacing/>
    </w:pPr>
  </w:style>
  <w:style w:type="paragraph" w:styleId="a4">
    <w:name w:val="footer"/>
    <w:basedOn w:val="a"/>
    <w:link w:val="a5"/>
    <w:uiPriority w:val="99"/>
    <w:unhideWhenUsed/>
    <w:rsid w:val="007120A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120A6"/>
    <w:rPr>
      <w:rFonts w:ascii="Calibri" w:eastAsia="Calibri" w:hAnsi="Calibri" w:cs="Calibri"/>
      <w:color w:val="000000"/>
    </w:rPr>
  </w:style>
  <w:style w:type="paragraph" w:styleId="a6">
    <w:name w:val="header"/>
    <w:basedOn w:val="a"/>
    <w:link w:val="a7"/>
    <w:uiPriority w:val="99"/>
    <w:unhideWhenUsed/>
    <w:rsid w:val="007120A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20A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9CC7-8701-42E7-BAC5-657E9FB1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1705</Words>
  <Characters>9723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MI</cp:lastModifiedBy>
  <cp:revision>3</cp:revision>
  <dcterms:created xsi:type="dcterms:W3CDTF">2022-01-26T13:20:00Z</dcterms:created>
  <dcterms:modified xsi:type="dcterms:W3CDTF">2022-02-16T09:33:00Z</dcterms:modified>
</cp:coreProperties>
</file>