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AB37" w14:textId="77777777" w:rsidR="00087C20" w:rsidRPr="00CD64EB" w:rsidRDefault="00087C20" w:rsidP="00087C20">
      <w:pPr>
        <w:spacing w:after="0" w:line="240" w:lineRule="auto"/>
        <w:ind w:left="0" w:firstLine="0"/>
        <w:jc w:val="center"/>
        <w:rPr>
          <w:b/>
          <w:color w:val="auto"/>
          <w:lang w:val="en-US"/>
        </w:rPr>
      </w:pPr>
    </w:p>
    <w:p w14:paraId="42583133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4C6451A9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3F9D9BF5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1C74DE7F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4A887578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700F536F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1700B72C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117FD18D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6F96DB65" w14:textId="77777777" w:rsidR="00087C20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096BB558" w14:textId="77777777" w:rsidR="007206C3" w:rsidRPr="00C77B88" w:rsidRDefault="007206C3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0418A9FE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413E3184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</w:rPr>
      </w:pPr>
    </w:p>
    <w:p w14:paraId="09FE704B" w14:textId="77777777" w:rsidR="00087C20" w:rsidRPr="00C77B88" w:rsidRDefault="00087C20" w:rsidP="00087C2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C77B88">
        <w:rPr>
          <w:b/>
          <w:color w:val="auto"/>
          <w:szCs w:val="28"/>
        </w:rPr>
        <w:t xml:space="preserve">Об организации работ по </w:t>
      </w:r>
      <w:r w:rsidR="00471A0C" w:rsidRPr="00C77B88">
        <w:rPr>
          <w:b/>
          <w:color w:val="auto"/>
          <w:szCs w:val="28"/>
        </w:rPr>
        <w:t>определению и формированию перечня комплектующих изделий</w:t>
      </w:r>
      <w:r w:rsidR="00471A0C" w:rsidRPr="00C77B88">
        <w:rPr>
          <w:color w:val="auto"/>
          <w:szCs w:val="28"/>
        </w:rPr>
        <w:t xml:space="preserve">, </w:t>
      </w:r>
      <w:r w:rsidR="00471A0C" w:rsidRPr="00C77B88">
        <w:rPr>
          <w:b/>
          <w:color w:val="auto"/>
          <w:szCs w:val="28"/>
        </w:rPr>
        <w:t>необходимых для отраслей промышленности</w:t>
      </w:r>
    </w:p>
    <w:p w14:paraId="0126B0D6" w14:textId="77777777" w:rsidR="00087C20" w:rsidRDefault="00087C20" w:rsidP="00087C20">
      <w:pPr>
        <w:spacing w:after="0" w:line="240" w:lineRule="auto"/>
        <w:ind w:left="0" w:firstLine="0"/>
        <w:rPr>
          <w:color w:val="auto"/>
          <w:szCs w:val="28"/>
          <w:highlight w:val="yellow"/>
        </w:rPr>
      </w:pPr>
    </w:p>
    <w:p w14:paraId="445AAF13" w14:textId="77777777" w:rsidR="007206C3" w:rsidRPr="00C77B88" w:rsidRDefault="007206C3" w:rsidP="00087C20">
      <w:pPr>
        <w:spacing w:after="0" w:line="240" w:lineRule="auto"/>
        <w:ind w:left="0" w:firstLine="0"/>
        <w:rPr>
          <w:color w:val="auto"/>
          <w:szCs w:val="28"/>
          <w:highlight w:val="yellow"/>
        </w:rPr>
      </w:pPr>
    </w:p>
    <w:p w14:paraId="65FB419F" w14:textId="77777777" w:rsidR="00087C20" w:rsidRPr="00C77B88" w:rsidRDefault="00C75320" w:rsidP="00C7532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3 Положения о межведомственной комиссии по вопросам развития производства критических комплектующих, утвержденной постановлением Правительства Российской Федерации </w:t>
      </w:r>
      <w:r w:rsidRPr="00C75320">
        <w:rPr>
          <w:sz w:val="28"/>
          <w:szCs w:val="28"/>
        </w:rPr>
        <w:t>от 18 февраля 2022 г. № 208 «Об утверждении Правил предоставления субсидии из федерального бюджета автономной некоммерческой организации «Агентство по технологическому развитию» на поддержку проектов, предусматривающих разработку конструкторской документации на комплектующие изделия, необходимые для отраслей промышленности»</w:t>
      </w:r>
      <w:r>
        <w:rPr>
          <w:sz w:val="28"/>
          <w:szCs w:val="28"/>
        </w:rPr>
        <w:t>,</w:t>
      </w:r>
      <w:r w:rsidRPr="00C75320">
        <w:rPr>
          <w:sz w:val="28"/>
          <w:szCs w:val="28"/>
        </w:rPr>
        <w:t xml:space="preserve"> </w:t>
      </w:r>
      <w:r w:rsidR="00087C20" w:rsidRPr="00C77B88">
        <w:rPr>
          <w:spacing w:val="40"/>
          <w:sz w:val="28"/>
          <w:szCs w:val="28"/>
        </w:rPr>
        <w:t>приказываю</w:t>
      </w:r>
      <w:r w:rsidR="00087C20" w:rsidRPr="00C77B88">
        <w:rPr>
          <w:sz w:val="28"/>
          <w:szCs w:val="28"/>
        </w:rPr>
        <w:t>:</w:t>
      </w:r>
    </w:p>
    <w:p w14:paraId="73114E45" w14:textId="77777777" w:rsidR="00863ED5" w:rsidRPr="00C77B88" w:rsidRDefault="00087C20" w:rsidP="00471A0C">
      <w:pPr>
        <w:pStyle w:val="af0"/>
        <w:numPr>
          <w:ilvl w:val="0"/>
          <w:numId w:val="5"/>
        </w:numPr>
        <w:spacing w:after="0" w:line="360" w:lineRule="auto"/>
        <w:ind w:left="0" w:firstLine="567"/>
        <w:rPr>
          <w:color w:val="auto"/>
          <w:szCs w:val="28"/>
        </w:rPr>
      </w:pPr>
      <w:r w:rsidRPr="00C77B88">
        <w:rPr>
          <w:color w:val="auto"/>
          <w:szCs w:val="28"/>
        </w:rPr>
        <w:t>Утвердить прилагаем</w:t>
      </w:r>
      <w:r w:rsidR="007F76ED">
        <w:rPr>
          <w:color w:val="auto"/>
          <w:szCs w:val="28"/>
        </w:rPr>
        <w:t>ую</w:t>
      </w:r>
      <w:r w:rsidRPr="00C77B88">
        <w:rPr>
          <w:color w:val="auto"/>
          <w:szCs w:val="28"/>
        </w:rPr>
        <w:t xml:space="preserve"> Методи</w:t>
      </w:r>
      <w:r w:rsidR="007F76ED">
        <w:rPr>
          <w:color w:val="auto"/>
          <w:szCs w:val="28"/>
        </w:rPr>
        <w:t>ку</w:t>
      </w:r>
      <w:r w:rsidRPr="00C77B88">
        <w:rPr>
          <w:color w:val="auto"/>
          <w:szCs w:val="28"/>
        </w:rPr>
        <w:t xml:space="preserve"> </w:t>
      </w:r>
      <w:r w:rsidR="00863ED5" w:rsidRPr="00C77B88">
        <w:rPr>
          <w:color w:val="auto"/>
          <w:szCs w:val="28"/>
        </w:rPr>
        <w:t>определени</w:t>
      </w:r>
      <w:r w:rsidR="007F76ED">
        <w:rPr>
          <w:color w:val="auto"/>
          <w:szCs w:val="28"/>
        </w:rPr>
        <w:t>я</w:t>
      </w:r>
      <w:r w:rsidR="00863ED5" w:rsidRPr="00C77B88">
        <w:rPr>
          <w:color w:val="auto"/>
          <w:szCs w:val="28"/>
        </w:rPr>
        <w:t xml:space="preserve"> перечня комплектующих изделий, необходимых для отраслей промышленности.</w:t>
      </w:r>
    </w:p>
    <w:p w14:paraId="79F4A147" w14:textId="77777777" w:rsidR="00087C20" w:rsidRPr="007206C3" w:rsidRDefault="00471A0C" w:rsidP="007206C3">
      <w:pPr>
        <w:pStyle w:val="af0"/>
        <w:numPr>
          <w:ilvl w:val="0"/>
          <w:numId w:val="5"/>
        </w:numPr>
        <w:spacing w:after="0" w:line="360" w:lineRule="auto"/>
        <w:ind w:left="0" w:firstLine="567"/>
        <w:rPr>
          <w:color w:val="auto"/>
          <w:szCs w:val="28"/>
        </w:rPr>
      </w:pPr>
      <w:r w:rsidRPr="00C77B88">
        <w:rPr>
          <w:color w:val="auto"/>
          <w:szCs w:val="28"/>
        </w:rPr>
        <w:t xml:space="preserve">Контроль за исполнением настоящего приказа возложить на </w:t>
      </w:r>
      <w:r w:rsidR="007206C3">
        <w:rPr>
          <w:color w:val="auto"/>
          <w:szCs w:val="28"/>
        </w:rPr>
        <w:t>п</w:t>
      </w:r>
      <w:r w:rsidR="00C75320" w:rsidRPr="007206C3">
        <w:rPr>
          <w:color w:val="auto"/>
          <w:szCs w:val="28"/>
        </w:rPr>
        <w:t xml:space="preserve">ервого </w:t>
      </w:r>
      <w:r w:rsidRPr="007206C3">
        <w:rPr>
          <w:color w:val="auto"/>
          <w:szCs w:val="28"/>
        </w:rPr>
        <w:t xml:space="preserve">заместителя Министра промышленности и торговли Российской Федерации </w:t>
      </w:r>
      <w:r w:rsidR="00C75320" w:rsidRPr="007206C3">
        <w:rPr>
          <w:color w:val="auto"/>
          <w:szCs w:val="28"/>
        </w:rPr>
        <w:br/>
        <w:t>В.С. Осьмакова</w:t>
      </w:r>
      <w:r w:rsidRPr="007206C3">
        <w:rPr>
          <w:color w:val="auto"/>
          <w:szCs w:val="28"/>
        </w:rPr>
        <w:t>.</w:t>
      </w:r>
    </w:p>
    <w:p w14:paraId="38DC1682" w14:textId="77777777" w:rsidR="00087C20" w:rsidRPr="00C77B88" w:rsidRDefault="00087C20" w:rsidP="00087C20">
      <w:pPr>
        <w:spacing w:after="0" w:line="360" w:lineRule="auto"/>
        <w:ind w:firstLine="553"/>
        <w:rPr>
          <w:color w:val="auto"/>
          <w:szCs w:val="28"/>
        </w:rPr>
      </w:pPr>
    </w:p>
    <w:p w14:paraId="6E583A7D" w14:textId="77777777" w:rsidR="00471A0C" w:rsidRPr="00C77B88" w:rsidRDefault="00471A0C" w:rsidP="00087C20">
      <w:pPr>
        <w:spacing w:after="0" w:line="360" w:lineRule="auto"/>
        <w:ind w:firstLine="553"/>
        <w:rPr>
          <w:color w:val="auto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71A0C" w:rsidRPr="00C77B88" w14:paraId="080E202B" w14:textId="77777777" w:rsidTr="00471A0C">
        <w:tc>
          <w:tcPr>
            <w:tcW w:w="5097" w:type="dxa"/>
          </w:tcPr>
          <w:p w14:paraId="49C8AF44" w14:textId="77777777" w:rsidR="00471A0C" w:rsidRPr="00C77B88" w:rsidRDefault="00471A0C" w:rsidP="00087C20">
            <w:pPr>
              <w:spacing w:after="0" w:line="360" w:lineRule="auto"/>
              <w:ind w:left="0" w:firstLine="0"/>
              <w:rPr>
                <w:color w:val="auto"/>
                <w:szCs w:val="28"/>
              </w:rPr>
            </w:pPr>
            <w:r w:rsidRPr="00C77B88">
              <w:rPr>
                <w:color w:val="auto"/>
                <w:szCs w:val="28"/>
              </w:rPr>
              <w:t>Министр</w:t>
            </w:r>
          </w:p>
        </w:tc>
        <w:tc>
          <w:tcPr>
            <w:tcW w:w="5098" w:type="dxa"/>
          </w:tcPr>
          <w:p w14:paraId="32F8A63C" w14:textId="77777777" w:rsidR="00471A0C" w:rsidRPr="00C77B88" w:rsidRDefault="00471A0C" w:rsidP="00471A0C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</w:rPr>
            </w:pPr>
            <w:r w:rsidRPr="00C77B88">
              <w:rPr>
                <w:color w:val="auto"/>
                <w:szCs w:val="28"/>
              </w:rPr>
              <w:t>Д.В. Мантуров</w:t>
            </w:r>
          </w:p>
        </w:tc>
      </w:tr>
    </w:tbl>
    <w:p w14:paraId="20F4D954" w14:textId="77777777" w:rsidR="00087C20" w:rsidRPr="00C77B88" w:rsidRDefault="00087C20" w:rsidP="00087C20">
      <w:pPr>
        <w:spacing w:after="0" w:line="360" w:lineRule="auto"/>
        <w:ind w:left="0" w:firstLine="0"/>
        <w:rPr>
          <w:color w:val="auto"/>
          <w:szCs w:val="28"/>
        </w:rPr>
      </w:pPr>
    </w:p>
    <w:p w14:paraId="6C423ED5" w14:textId="77777777" w:rsidR="009F3993" w:rsidRPr="00C77B88" w:rsidRDefault="009F3993" w:rsidP="008B367F">
      <w:pPr>
        <w:spacing w:after="10" w:line="240" w:lineRule="auto"/>
        <w:ind w:left="726" w:right="-1" w:hanging="10"/>
        <w:jc w:val="right"/>
        <w:rPr>
          <w:color w:val="auto"/>
          <w:sz w:val="26"/>
        </w:rPr>
      </w:pPr>
    </w:p>
    <w:p w14:paraId="447170FB" w14:textId="77777777" w:rsidR="00C75320" w:rsidRDefault="00C75320" w:rsidP="00DB738C">
      <w:pPr>
        <w:spacing w:line="240" w:lineRule="auto"/>
        <w:ind w:left="5529" w:firstLine="0"/>
        <w:jc w:val="center"/>
        <w:rPr>
          <w:color w:val="auto"/>
        </w:rPr>
        <w:sectPr w:rsidR="00C75320" w:rsidSect="008445BB">
          <w:headerReference w:type="default" r:id="rId8"/>
          <w:headerReference w:type="first" r:id="rId9"/>
          <w:pgSz w:w="11906" w:h="16838"/>
          <w:pgMar w:top="1134" w:right="567" w:bottom="1134" w:left="1134" w:header="708" w:footer="708" w:gutter="0"/>
          <w:cols w:space="708"/>
          <w:titlePg/>
          <w:docGrid w:linePitch="381"/>
        </w:sectPr>
      </w:pPr>
    </w:p>
    <w:p w14:paraId="4F0833E9" w14:textId="77777777" w:rsidR="00C61AE0" w:rsidRPr="00C77B88" w:rsidRDefault="00DB738C" w:rsidP="00DB738C">
      <w:pPr>
        <w:spacing w:line="240" w:lineRule="auto"/>
        <w:ind w:left="5529" w:firstLine="0"/>
        <w:jc w:val="center"/>
        <w:rPr>
          <w:color w:val="auto"/>
        </w:rPr>
      </w:pPr>
      <w:r w:rsidRPr="00C77B88">
        <w:rPr>
          <w:color w:val="auto"/>
        </w:rPr>
        <w:lastRenderedPageBreak/>
        <w:t>УТВЕРЖДЕН</w:t>
      </w:r>
      <w:r w:rsidR="0033729E" w:rsidRPr="00C77B88">
        <w:rPr>
          <w:color w:val="auto"/>
        </w:rPr>
        <w:t>О</w:t>
      </w:r>
    </w:p>
    <w:p w14:paraId="08BC4C9C" w14:textId="77777777" w:rsidR="00D94D3C" w:rsidRPr="00C77B88" w:rsidRDefault="00DB738C" w:rsidP="00DB738C">
      <w:pPr>
        <w:spacing w:line="240" w:lineRule="auto"/>
        <w:ind w:left="5529" w:firstLine="0"/>
        <w:jc w:val="center"/>
        <w:rPr>
          <w:color w:val="auto"/>
        </w:rPr>
      </w:pPr>
      <w:r w:rsidRPr="00C77B88">
        <w:rPr>
          <w:color w:val="auto"/>
        </w:rPr>
        <w:t xml:space="preserve">приказом Минпромторга </w:t>
      </w:r>
      <w:r w:rsidR="00D94D3C" w:rsidRPr="00C77B88">
        <w:rPr>
          <w:color w:val="auto"/>
        </w:rPr>
        <w:t>России</w:t>
      </w:r>
    </w:p>
    <w:p w14:paraId="3AD3C3C8" w14:textId="77777777" w:rsidR="00D94D3C" w:rsidRPr="00C77B88" w:rsidRDefault="00EE3E6E" w:rsidP="00DB738C">
      <w:pPr>
        <w:spacing w:line="240" w:lineRule="auto"/>
        <w:ind w:left="5529" w:firstLine="0"/>
        <w:jc w:val="center"/>
        <w:rPr>
          <w:color w:val="auto"/>
        </w:rPr>
      </w:pPr>
      <w:r w:rsidRPr="00C77B88">
        <w:rPr>
          <w:color w:val="auto"/>
        </w:rPr>
        <w:t xml:space="preserve">от </w:t>
      </w:r>
      <w:r w:rsidR="00F368FC" w:rsidRPr="00C77B88">
        <w:rPr>
          <w:color w:val="auto"/>
        </w:rPr>
        <w:t xml:space="preserve">«___» _______ 2022 </w:t>
      </w:r>
      <w:r w:rsidRPr="00C77B88">
        <w:rPr>
          <w:color w:val="auto"/>
        </w:rPr>
        <w:t>г. №____</w:t>
      </w:r>
    </w:p>
    <w:p w14:paraId="690A9197" w14:textId="77777777" w:rsidR="00EE3E6E" w:rsidRPr="00C77B88" w:rsidRDefault="00EE3E6E" w:rsidP="00DB738C">
      <w:pPr>
        <w:spacing w:line="240" w:lineRule="auto"/>
        <w:ind w:left="5529" w:firstLine="0"/>
        <w:jc w:val="center"/>
        <w:rPr>
          <w:color w:val="auto"/>
        </w:rPr>
      </w:pPr>
    </w:p>
    <w:p w14:paraId="55804810" w14:textId="77777777" w:rsidR="00864172" w:rsidRPr="00C77B88" w:rsidRDefault="00864172" w:rsidP="00DB738C">
      <w:pPr>
        <w:spacing w:line="240" w:lineRule="auto"/>
        <w:ind w:left="5529" w:firstLine="0"/>
        <w:jc w:val="center"/>
        <w:rPr>
          <w:color w:val="auto"/>
        </w:rPr>
      </w:pPr>
    </w:p>
    <w:p w14:paraId="35597178" w14:textId="77777777" w:rsidR="00F3025F" w:rsidRDefault="00F3025F" w:rsidP="004B4F97">
      <w:pPr>
        <w:spacing w:after="160" w:line="259" w:lineRule="auto"/>
        <w:ind w:left="0" w:firstLine="0"/>
        <w:jc w:val="center"/>
        <w:rPr>
          <w:b/>
          <w:color w:val="auto"/>
        </w:rPr>
      </w:pPr>
      <w:r w:rsidRPr="00C77B88">
        <w:rPr>
          <w:b/>
          <w:color w:val="auto"/>
        </w:rPr>
        <w:t>Методи</w:t>
      </w:r>
      <w:r w:rsidR="007F76ED">
        <w:rPr>
          <w:b/>
          <w:color w:val="auto"/>
        </w:rPr>
        <w:t>ка</w:t>
      </w:r>
      <w:r w:rsidRPr="00C77B88">
        <w:rPr>
          <w:b/>
          <w:color w:val="auto"/>
        </w:rPr>
        <w:t xml:space="preserve"> </w:t>
      </w:r>
      <w:r w:rsidR="002E1767" w:rsidRPr="00C77B88">
        <w:rPr>
          <w:b/>
          <w:color w:val="auto"/>
        </w:rPr>
        <w:t>определени</w:t>
      </w:r>
      <w:r w:rsidR="007F76ED">
        <w:rPr>
          <w:b/>
          <w:color w:val="auto"/>
        </w:rPr>
        <w:t>я</w:t>
      </w:r>
      <w:r w:rsidR="002E1767" w:rsidRPr="00C77B88">
        <w:rPr>
          <w:b/>
          <w:color w:val="auto"/>
        </w:rPr>
        <w:t xml:space="preserve"> </w:t>
      </w:r>
      <w:r w:rsidR="002D419A" w:rsidRPr="00C77B88">
        <w:rPr>
          <w:b/>
          <w:color w:val="auto"/>
        </w:rPr>
        <w:t>перечня</w:t>
      </w:r>
      <w:r w:rsidR="00193627" w:rsidRPr="00C77B88">
        <w:rPr>
          <w:b/>
          <w:color w:val="auto"/>
        </w:rPr>
        <w:t xml:space="preserve"> </w:t>
      </w:r>
      <w:r w:rsidR="00976E19" w:rsidRPr="00C77B88">
        <w:rPr>
          <w:b/>
          <w:color w:val="auto"/>
        </w:rPr>
        <w:t xml:space="preserve">комплектующих изделий, необходимых для отраслей </w:t>
      </w:r>
      <w:bookmarkStart w:id="0" w:name="_Hlk93055332"/>
      <w:r w:rsidR="00072FF6" w:rsidRPr="00C77B88">
        <w:rPr>
          <w:b/>
          <w:color w:val="auto"/>
        </w:rPr>
        <w:t xml:space="preserve">промышленности </w:t>
      </w:r>
      <w:bookmarkEnd w:id="0"/>
    </w:p>
    <w:p w14:paraId="4362D266" w14:textId="77777777" w:rsidR="00EB2008" w:rsidRPr="00C77B88" w:rsidRDefault="00EB2008" w:rsidP="004B4F97">
      <w:pPr>
        <w:spacing w:after="160" w:line="259" w:lineRule="auto"/>
        <w:ind w:left="0" w:firstLine="0"/>
        <w:jc w:val="center"/>
        <w:rPr>
          <w:b/>
          <w:color w:val="auto"/>
        </w:rPr>
      </w:pPr>
    </w:p>
    <w:p w14:paraId="412E69AC" w14:textId="77777777" w:rsidR="00F3025F" w:rsidRPr="00EB2008" w:rsidRDefault="00B4717C" w:rsidP="00EB2008">
      <w:pPr>
        <w:pStyle w:val="af0"/>
        <w:numPr>
          <w:ilvl w:val="0"/>
          <w:numId w:val="14"/>
        </w:numPr>
        <w:spacing w:after="160" w:line="259" w:lineRule="auto"/>
        <w:jc w:val="center"/>
        <w:rPr>
          <w:b/>
          <w:color w:val="auto"/>
        </w:rPr>
      </w:pPr>
      <w:r w:rsidRPr="00EB2008">
        <w:rPr>
          <w:b/>
          <w:color w:val="auto"/>
        </w:rPr>
        <w:t>ОБЩИЕ ПОЛОЖЕНИЯ</w:t>
      </w:r>
    </w:p>
    <w:p w14:paraId="2C98C46D" w14:textId="77777777" w:rsidR="00EB2008" w:rsidRPr="00EB2008" w:rsidRDefault="00EB2008" w:rsidP="00EB2008">
      <w:pPr>
        <w:spacing w:after="160" w:line="259" w:lineRule="auto"/>
        <w:jc w:val="center"/>
        <w:rPr>
          <w:b/>
          <w:color w:val="auto"/>
        </w:rPr>
      </w:pPr>
    </w:p>
    <w:p w14:paraId="7BB4545F" w14:textId="77777777" w:rsidR="005C0705" w:rsidRPr="00F004D1" w:rsidRDefault="0036067B" w:rsidP="00F004D1">
      <w:pPr>
        <w:pStyle w:val="af0"/>
        <w:numPr>
          <w:ilvl w:val="0"/>
          <w:numId w:val="10"/>
        </w:numPr>
        <w:spacing w:line="360" w:lineRule="auto"/>
        <w:ind w:left="0" w:firstLine="567"/>
        <w:rPr>
          <w:color w:val="auto"/>
          <w:szCs w:val="28"/>
        </w:rPr>
      </w:pPr>
      <w:r w:rsidRPr="00C77B88">
        <w:rPr>
          <w:color w:val="auto"/>
          <w:szCs w:val="28"/>
        </w:rPr>
        <w:t>Методи</w:t>
      </w:r>
      <w:r w:rsidR="007F76ED">
        <w:rPr>
          <w:color w:val="auto"/>
          <w:szCs w:val="28"/>
        </w:rPr>
        <w:t>ка</w:t>
      </w:r>
      <w:r w:rsidR="007171E5" w:rsidRPr="00C77B88">
        <w:rPr>
          <w:color w:val="auto"/>
          <w:szCs w:val="28"/>
        </w:rPr>
        <w:t xml:space="preserve"> </w:t>
      </w:r>
      <w:r w:rsidR="002E1767" w:rsidRPr="00C77B88">
        <w:rPr>
          <w:color w:val="auto"/>
          <w:szCs w:val="28"/>
        </w:rPr>
        <w:t>определени</w:t>
      </w:r>
      <w:r w:rsidR="007F76ED">
        <w:rPr>
          <w:color w:val="auto"/>
          <w:szCs w:val="28"/>
        </w:rPr>
        <w:t>я</w:t>
      </w:r>
      <w:r w:rsidR="002E1767" w:rsidRPr="00C77B88">
        <w:rPr>
          <w:color w:val="auto"/>
          <w:szCs w:val="28"/>
        </w:rPr>
        <w:t xml:space="preserve"> </w:t>
      </w:r>
      <w:r w:rsidR="00976E19" w:rsidRPr="00C77B88">
        <w:rPr>
          <w:color w:val="auto"/>
          <w:szCs w:val="28"/>
        </w:rPr>
        <w:t xml:space="preserve">перечня комплектующих изделий, необходимых для отраслей промышленности </w:t>
      </w:r>
      <w:r w:rsidR="00F3025F" w:rsidRPr="00C77B88">
        <w:rPr>
          <w:color w:val="auto"/>
          <w:szCs w:val="28"/>
        </w:rPr>
        <w:t xml:space="preserve">(далее – </w:t>
      </w:r>
      <w:r w:rsidR="00F51A92">
        <w:rPr>
          <w:color w:val="auto"/>
          <w:szCs w:val="28"/>
        </w:rPr>
        <w:t>Методика</w:t>
      </w:r>
      <w:r w:rsidR="006E18D2" w:rsidRPr="00C77B88">
        <w:rPr>
          <w:color w:val="auto"/>
          <w:szCs w:val="28"/>
        </w:rPr>
        <w:t xml:space="preserve"> и П</w:t>
      </w:r>
      <w:r w:rsidR="00DA1610" w:rsidRPr="00C77B88">
        <w:rPr>
          <w:color w:val="auto"/>
          <w:szCs w:val="28"/>
        </w:rPr>
        <w:t xml:space="preserve">еречень </w:t>
      </w:r>
      <w:r w:rsidR="006E18D2" w:rsidRPr="00C77B88">
        <w:rPr>
          <w:color w:val="auto"/>
          <w:szCs w:val="28"/>
        </w:rPr>
        <w:t>соответственно</w:t>
      </w:r>
      <w:r w:rsidR="00F3025F" w:rsidRPr="00C77B88">
        <w:rPr>
          <w:color w:val="auto"/>
          <w:szCs w:val="28"/>
        </w:rPr>
        <w:t>)</w:t>
      </w:r>
      <w:r w:rsidR="00683C7E" w:rsidRPr="00C77B88">
        <w:rPr>
          <w:color w:val="auto"/>
          <w:szCs w:val="28"/>
        </w:rPr>
        <w:t>,</w:t>
      </w:r>
      <w:r w:rsidR="00F3025F" w:rsidRPr="00C77B88">
        <w:rPr>
          <w:color w:val="auto"/>
          <w:szCs w:val="28"/>
        </w:rPr>
        <w:t xml:space="preserve"> </w:t>
      </w:r>
      <w:r w:rsidR="0053389B">
        <w:rPr>
          <w:color w:val="auto"/>
          <w:szCs w:val="28"/>
        </w:rPr>
        <w:t>разрабатывается в целях</w:t>
      </w:r>
      <w:r w:rsidR="005C0705" w:rsidRPr="00C77B88">
        <w:rPr>
          <w:color w:val="auto"/>
          <w:szCs w:val="28"/>
        </w:rPr>
        <w:t xml:space="preserve"> </w:t>
      </w:r>
      <w:r w:rsidR="004E0194" w:rsidRPr="00C77B88">
        <w:rPr>
          <w:color w:val="auto"/>
          <w:szCs w:val="28"/>
        </w:rPr>
        <w:t>обеспечени</w:t>
      </w:r>
      <w:r w:rsidR="0053389B">
        <w:rPr>
          <w:color w:val="auto"/>
          <w:szCs w:val="28"/>
        </w:rPr>
        <w:t>я</w:t>
      </w:r>
      <w:r w:rsidR="004E0194" w:rsidRPr="00C77B88">
        <w:rPr>
          <w:color w:val="auto"/>
          <w:szCs w:val="28"/>
        </w:rPr>
        <w:t xml:space="preserve"> реализации</w:t>
      </w:r>
      <w:r w:rsidR="005C0705" w:rsidRPr="00C77B88">
        <w:rPr>
          <w:color w:val="auto"/>
          <w:szCs w:val="28"/>
        </w:rPr>
        <w:t xml:space="preserve"> </w:t>
      </w:r>
      <w:r w:rsidR="00FB7E56" w:rsidRPr="00C77B88">
        <w:rPr>
          <w:color w:val="auto"/>
          <w:szCs w:val="28"/>
        </w:rPr>
        <w:t xml:space="preserve">инструментов поддержки в рамках </w:t>
      </w:r>
      <w:r w:rsidR="005C0705" w:rsidRPr="00C77B88">
        <w:rPr>
          <w:color w:val="auto"/>
          <w:szCs w:val="28"/>
        </w:rPr>
        <w:t xml:space="preserve">постановления Правительства Российской Федерации от </w:t>
      </w:r>
      <w:bookmarkStart w:id="1" w:name="_Hlk93505312"/>
      <w:r w:rsidR="00FA2C1D">
        <w:rPr>
          <w:color w:val="auto"/>
          <w:szCs w:val="28"/>
        </w:rPr>
        <w:t>18</w:t>
      </w:r>
      <w:r w:rsidR="00FA2C1D" w:rsidRPr="00C77B88">
        <w:rPr>
          <w:color w:val="auto"/>
          <w:szCs w:val="28"/>
        </w:rPr>
        <w:t> </w:t>
      </w:r>
      <w:r w:rsidR="00FA2C1D">
        <w:rPr>
          <w:color w:val="auto"/>
          <w:szCs w:val="28"/>
        </w:rPr>
        <w:t>февраля</w:t>
      </w:r>
      <w:r w:rsidR="00FA2C1D" w:rsidRPr="00C77B88">
        <w:rPr>
          <w:color w:val="auto"/>
          <w:szCs w:val="28"/>
        </w:rPr>
        <w:t xml:space="preserve"> </w:t>
      </w:r>
      <w:r w:rsidR="005C0705" w:rsidRPr="00C77B88">
        <w:rPr>
          <w:color w:val="auto"/>
          <w:szCs w:val="28"/>
        </w:rPr>
        <w:t>2022</w:t>
      </w:r>
      <w:r w:rsidR="007171E5" w:rsidRPr="00C77B88">
        <w:rPr>
          <w:color w:val="auto"/>
          <w:szCs w:val="28"/>
        </w:rPr>
        <w:t> </w:t>
      </w:r>
      <w:r w:rsidR="005C0705" w:rsidRPr="00C77B88">
        <w:rPr>
          <w:color w:val="auto"/>
          <w:szCs w:val="28"/>
        </w:rPr>
        <w:t xml:space="preserve">г. </w:t>
      </w:r>
      <w:bookmarkEnd w:id="1"/>
      <w:r w:rsidR="00FA2C1D" w:rsidRPr="00C77B88">
        <w:rPr>
          <w:color w:val="auto"/>
          <w:szCs w:val="28"/>
        </w:rPr>
        <w:t>№</w:t>
      </w:r>
      <w:r w:rsidR="00FA2C1D">
        <w:rPr>
          <w:color w:val="auto"/>
          <w:szCs w:val="28"/>
        </w:rPr>
        <w:t> 208</w:t>
      </w:r>
      <w:r w:rsidR="00FA2C1D" w:rsidRPr="00C77B88">
        <w:rPr>
          <w:color w:val="auto"/>
          <w:szCs w:val="28"/>
        </w:rPr>
        <w:t xml:space="preserve"> </w:t>
      </w:r>
      <w:r w:rsidR="00B14E40" w:rsidRPr="00C77B88">
        <w:rPr>
          <w:color w:val="auto"/>
          <w:szCs w:val="28"/>
        </w:rPr>
        <w:t>«</w:t>
      </w:r>
      <w:r w:rsidR="007171E5" w:rsidRPr="00C77B88">
        <w:rPr>
          <w:color w:val="auto"/>
          <w:szCs w:val="28"/>
        </w:rPr>
        <w:t>Об утверждении Правил</w:t>
      </w:r>
      <w:r w:rsidR="00700461" w:rsidRPr="00C77B88">
        <w:rPr>
          <w:color w:val="auto"/>
          <w:szCs w:val="28"/>
        </w:rPr>
        <w:t xml:space="preserve"> </w:t>
      </w:r>
      <w:r w:rsidR="007171E5" w:rsidRPr="00C77B88">
        <w:rPr>
          <w:color w:val="auto"/>
          <w:szCs w:val="28"/>
        </w:rPr>
        <w:t>предоставления субсидии из федерального бюджета автономной некоммерческой организации «Агентство по технологическому развитию» на поддержку проектов, предусматривающих разработку конструкторской документации на комплектующие изделия, необходимые для отраслей промышленности</w:t>
      </w:r>
      <w:r w:rsidR="00700461" w:rsidRPr="00C77B88">
        <w:rPr>
          <w:color w:val="auto"/>
          <w:szCs w:val="28"/>
        </w:rPr>
        <w:t xml:space="preserve">» </w:t>
      </w:r>
      <w:r w:rsidR="005C0705" w:rsidRPr="00C77B88">
        <w:rPr>
          <w:color w:val="auto"/>
          <w:szCs w:val="28"/>
        </w:rPr>
        <w:t xml:space="preserve">(далее – </w:t>
      </w:r>
      <w:r w:rsidR="00FA2C1D">
        <w:rPr>
          <w:color w:val="auto"/>
          <w:szCs w:val="28"/>
        </w:rPr>
        <w:t>Правила</w:t>
      </w:r>
      <w:r w:rsidR="005C0705" w:rsidRPr="00C77B88">
        <w:rPr>
          <w:color w:val="auto"/>
          <w:szCs w:val="28"/>
        </w:rPr>
        <w:t xml:space="preserve">), </w:t>
      </w:r>
      <w:r w:rsidR="00700461" w:rsidRPr="00C77B88">
        <w:rPr>
          <w:color w:val="auto"/>
          <w:szCs w:val="28"/>
        </w:rPr>
        <w:t>постановлени</w:t>
      </w:r>
      <w:r w:rsidR="004E0194" w:rsidRPr="00C77B88">
        <w:rPr>
          <w:color w:val="auto"/>
          <w:szCs w:val="28"/>
        </w:rPr>
        <w:t>я</w:t>
      </w:r>
      <w:r w:rsidR="00700461" w:rsidRPr="00C77B88">
        <w:rPr>
          <w:color w:val="auto"/>
          <w:szCs w:val="28"/>
        </w:rPr>
        <w:t xml:space="preserve"> Правительства Российской Федерации от </w:t>
      </w:r>
      <w:r w:rsidR="00FA2C1D">
        <w:rPr>
          <w:color w:val="auto"/>
          <w:szCs w:val="28"/>
        </w:rPr>
        <w:t>18</w:t>
      </w:r>
      <w:r w:rsidR="00FA2C1D" w:rsidRPr="00C77B88">
        <w:rPr>
          <w:color w:val="auto"/>
          <w:szCs w:val="28"/>
        </w:rPr>
        <w:t> </w:t>
      </w:r>
      <w:r w:rsidR="00FA2C1D">
        <w:rPr>
          <w:color w:val="auto"/>
          <w:szCs w:val="28"/>
        </w:rPr>
        <w:t>февраля</w:t>
      </w:r>
      <w:r w:rsidR="00FA2C1D" w:rsidRPr="00C77B88">
        <w:rPr>
          <w:color w:val="auto"/>
          <w:szCs w:val="28"/>
        </w:rPr>
        <w:t xml:space="preserve"> 2022 г. №</w:t>
      </w:r>
      <w:r w:rsidR="00FA2C1D">
        <w:rPr>
          <w:color w:val="auto"/>
          <w:szCs w:val="28"/>
        </w:rPr>
        <w:t> 20</w:t>
      </w:r>
      <w:r w:rsidR="00C75320">
        <w:rPr>
          <w:color w:val="auto"/>
          <w:szCs w:val="28"/>
        </w:rPr>
        <w:t>9</w:t>
      </w:r>
      <w:r w:rsidR="00700461" w:rsidRPr="00C77B88">
        <w:rPr>
          <w:color w:val="auto"/>
          <w:szCs w:val="28"/>
        </w:rPr>
        <w:t xml:space="preserve"> «Об утверждении Правил предоставления грантов в форме субсидий из федерального бюджета на реализацию проектов по созданию и (или) развитию центров инженерных разработок на базе образовательных организаций высшего образования и научных организаций, реализующих проекты, связанные с разработкой комплектующих</w:t>
      </w:r>
      <w:r w:rsidR="00700461" w:rsidRPr="00F004D1">
        <w:rPr>
          <w:color w:val="auto"/>
          <w:szCs w:val="28"/>
        </w:rPr>
        <w:t xml:space="preserve">», </w:t>
      </w:r>
      <w:r w:rsidR="005C0705" w:rsidRPr="00F004D1">
        <w:rPr>
          <w:color w:val="auto"/>
          <w:szCs w:val="28"/>
        </w:rPr>
        <w:t xml:space="preserve">а также </w:t>
      </w:r>
      <w:r w:rsidR="00F004D1" w:rsidRPr="00F004D1">
        <w:rPr>
          <w:color w:val="auto"/>
          <w:szCs w:val="28"/>
        </w:rPr>
        <w:t>иных инструментов поддержки импортозамещения в том числе</w:t>
      </w:r>
      <w:r w:rsidR="00F004D1">
        <w:rPr>
          <w:color w:val="auto"/>
          <w:szCs w:val="28"/>
        </w:rPr>
        <w:t>,</w:t>
      </w:r>
      <w:r w:rsidR="00F004D1" w:rsidRPr="00F004D1">
        <w:rPr>
          <w:color w:val="auto"/>
          <w:szCs w:val="28"/>
        </w:rPr>
        <w:t xml:space="preserve"> предусмотренных в рамках постановления Правительства Российской Федерации от 17 декабря 2014 г. «Об утверждении Правил предоставления из федерального бюджета субсидий федеральному государственному автономному учреждению </w:t>
      </w:r>
      <w:r w:rsidR="00F004D1">
        <w:rPr>
          <w:color w:val="auto"/>
          <w:szCs w:val="28"/>
        </w:rPr>
        <w:t>«</w:t>
      </w:r>
      <w:r w:rsidR="00F004D1" w:rsidRPr="00F004D1">
        <w:rPr>
          <w:color w:val="auto"/>
          <w:szCs w:val="28"/>
        </w:rPr>
        <w:t>Российский фонд технологического развития</w:t>
      </w:r>
      <w:r w:rsidR="00F004D1">
        <w:rPr>
          <w:color w:val="auto"/>
          <w:szCs w:val="28"/>
        </w:rPr>
        <w:t>»</w:t>
      </w:r>
      <w:r w:rsidR="00F004D1" w:rsidRPr="00F004D1">
        <w:rPr>
          <w:color w:val="auto"/>
          <w:szCs w:val="28"/>
        </w:rPr>
        <w:t xml:space="preserve"> в целях стимулирования деятельности в сфере промышленности</w:t>
      </w:r>
      <w:r w:rsidR="00F004D1">
        <w:rPr>
          <w:color w:val="auto"/>
          <w:szCs w:val="28"/>
        </w:rPr>
        <w:t>».</w:t>
      </w:r>
      <w:bookmarkStart w:id="2" w:name="_GoBack"/>
      <w:bookmarkEnd w:id="2"/>
    </w:p>
    <w:p w14:paraId="5015CB5A" w14:textId="77777777" w:rsidR="00987A72" w:rsidRPr="00C77B88" w:rsidRDefault="005C0705" w:rsidP="00987A72">
      <w:pPr>
        <w:pStyle w:val="af0"/>
        <w:numPr>
          <w:ilvl w:val="0"/>
          <w:numId w:val="10"/>
        </w:numPr>
        <w:spacing w:after="0" w:line="360" w:lineRule="auto"/>
        <w:ind w:left="0" w:firstLine="567"/>
        <w:rPr>
          <w:color w:val="auto"/>
          <w:szCs w:val="28"/>
        </w:rPr>
      </w:pPr>
      <w:r w:rsidRPr="00C77B88">
        <w:rPr>
          <w:color w:val="auto"/>
          <w:szCs w:val="28"/>
        </w:rPr>
        <w:t>Методи</w:t>
      </w:r>
      <w:r w:rsidR="007F76ED">
        <w:rPr>
          <w:color w:val="auto"/>
          <w:szCs w:val="28"/>
        </w:rPr>
        <w:t>ка</w:t>
      </w:r>
      <w:r w:rsidR="00700461" w:rsidRPr="00C77B88">
        <w:rPr>
          <w:color w:val="auto"/>
          <w:szCs w:val="28"/>
        </w:rPr>
        <w:t xml:space="preserve"> </w:t>
      </w:r>
      <w:r w:rsidR="00F3025F" w:rsidRPr="00C77B88">
        <w:rPr>
          <w:color w:val="auto"/>
          <w:szCs w:val="28"/>
        </w:rPr>
        <w:t>направлен</w:t>
      </w:r>
      <w:r w:rsidR="007F76ED">
        <w:rPr>
          <w:color w:val="auto"/>
          <w:szCs w:val="28"/>
        </w:rPr>
        <w:t>а</w:t>
      </w:r>
      <w:r w:rsidR="00F3025F" w:rsidRPr="00C77B88">
        <w:rPr>
          <w:color w:val="auto"/>
          <w:szCs w:val="28"/>
        </w:rPr>
        <w:t xml:space="preserve"> на обеспечение </w:t>
      </w:r>
      <w:r w:rsidR="00683C7E" w:rsidRPr="00C77B88">
        <w:rPr>
          <w:color w:val="auto"/>
          <w:szCs w:val="28"/>
        </w:rPr>
        <w:t xml:space="preserve">проведения оценки и </w:t>
      </w:r>
      <w:r w:rsidR="006629D5" w:rsidRPr="00C77B88">
        <w:rPr>
          <w:color w:val="auto"/>
          <w:szCs w:val="28"/>
        </w:rPr>
        <w:t>закрепления</w:t>
      </w:r>
      <w:r w:rsidR="00683C7E" w:rsidRPr="00C77B88">
        <w:rPr>
          <w:color w:val="auto"/>
          <w:szCs w:val="28"/>
        </w:rPr>
        <w:t xml:space="preserve"> </w:t>
      </w:r>
      <w:r w:rsidR="006629D5" w:rsidRPr="00C77B88">
        <w:rPr>
          <w:color w:val="auto"/>
          <w:szCs w:val="28"/>
        </w:rPr>
        <w:t xml:space="preserve">Межведомственной комиссией по вопросам развития производства критических </w:t>
      </w:r>
      <w:r w:rsidR="006629D5" w:rsidRPr="00C77B88">
        <w:rPr>
          <w:color w:val="auto"/>
          <w:szCs w:val="28"/>
        </w:rPr>
        <w:lastRenderedPageBreak/>
        <w:t xml:space="preserve">комплектующих (далее </w:t>
      </w:r>
      <w:r w:rsidRPr="00C77B88">
        <w:rPr>
          <w:color w:val="auto"/>
          <w:szCs w:val="28"/>
        </w:rPr>
        <w:t>–</w:t>
      </w:r>
      <w:r w:rsidR="006629D5" w:rsidRPr="00C77B88">
        <w:rPr>
          <w:color w:val="auto"/>
          <w:szCs w:val="28"/>
        </w:rPr>
        <w:t xml:space="preserve"> Комиссия) </w:t>
      </w:r>
      <w:r w:rsidR="00683C7E" w:rsidRPr="00C77B88">
        <w:rPr>
          <w:color w:val="auto"/>
          <w:szCs w:val="28"/>
        </w:rPr>
        <w:t>номенклатуры</w:t>
      </w:r>
      <w:r w:rsidR="00976E19" w:rsidRPr="00C77B88">
        <w:rPr>
          <w:color w:val="auto"/>
          <w:szCs w:val="28"/>
        </w:rPr>
        <w:t xml:space="preserve"> комплектующих</w:t>
      </w:r>
      <w:r w:rsidR="00F3025F" w:rsidRPr="00C77B88">
        <w:rPr>
          <w:color w:val="auto"/>
          <w:szCs w:val="28"/>
        </w:rPr>
        <w:t xml:space="preserve"> </w:t>
      </w:r>
      <w:r w:rsidR="00DA1610" w:rsidRPr="00C77B88">
        <w:rPr>
          <w:color w:val="auto"/>
          <w:szCs w:val="28"/>
        </w:rPr>
        <w:t>изделий</w:t>
      </w:r>
      <w:r w:rsidR="006E18D2" w:rsidRPr="00C77B88">
        <w:rPr>
          <w:color w:val="auto"/>
          <w:szCs w:val="28"/>
        </w:rPr>
        <w:t>,</w:t>
      </w:r>
      <w:r w:rsidR="00A16D93">
        <w:rPr>
          <w:color w:val="auto"/>
          <w:szCs w:val="28"/>
        </w:rPr>
        <w:t xml:space="preserve"> необходимых для отраслей промышленности,</w:t>
      </w:r>
      <w:r w:rsidR="006E18D2" w:rsidRPr="00C77B88">
        <w:rPr>
          <w:color w:val="auto"/>
          <w:szCs w:val="28"/>
        </w:rPr>
        <w:t xml:space="preserve"> производство которых на территории Российской </w:t>
      </w:r>
      <w:r w:rsidR="00003DF1" w:rsidRPr="00C77B88">
        <w:rPr>
          <w:color w:val="auto"/>
          <w:szCs w:val="28"/>
        </w:rPr>
        <w:t>Ф</w:t>
      </w:r>
      <w:r w:rsidR="006E18D2" w:rsidRPr="00C77B88">
        <w:rPr>
          <w:color w:val="auto"/>
          <w:szCs w:val="28"/>
        </w:rPr>
        <w:t>едерации ограничено или отсутствует</w:t>
      </w:r>
      <w:r w:rsidR="00C75320">
        <w:rPr>
          <w:color w:val="auto"/>
          <w:szCs w:val="28"/>
        </w:rPr>
        <w:t>,</w:t>
      </w:r>
      <w:r w:rsidR="00003DF1" w:rsidRPr="00C77B88">
        <w:rPr>
          <w:color w:val="auto"/>
          <w:szCs w:val="28"/>
        </w:rPr>
        <w:t xml:space="preserve"> и развитие производства которых необходимо для </w:t>
      </w:r>
      <w:r w:rsidR="0053389B">
        <w:rPr>
          <w:color w:val="auto"/>
          <w:szCs w:val="28"/>
        </w:rPr>
        <w:t>повышения уровня</w:t>
      </w:r>
      <w:r w:rsidR="00003DF1" w:rsidRPr="00C77B88">
        <w:rPr>
          <w:color w:val="auto"/>
          <w:szCs w:val="28"/>
        </w:rPr>
        <w:t xml:space="preserve"> государственной политики в сфере импортозамещения, обеспечения снижения зависимости отраслей промышленности от импорта комплектующих изделий и </w:t>
      </w:r>
      <w:r w:rsidR="00925A05">
        <w:rPr>
          <w:color w:val="auto"/>
          <w:szCs w:val="28"/>
        </w:rPr>
        <w:t>содействия</w:t>
      </w:r>
      <w:r w:rsidR="00003DF1" w:rsidRPr="00C77B88">
        <w:rPr>
          <w:color w:val="auto"/>
          <w:szCs w:val="28"/>
        </w:rPr>
        <w:t xml:space="preserve"> международной конкурентоспособности организаций, осуществляющих деятельность в реальном секторе экономики, а также в целях определения негативно воздействующих на производственные цепочки российской промышленности изменений на мировом рынке.</w:t>
      </w:r>
    </w:p>
    <w:p w14:paraId="6F272BDC" w14:textId="77777777" w:rsidR="00CE41BF" w:rsidRPr="00C77B88" w:rsidRDefault="00CE41BF" w:rsidP="00987A72">
      <w:pPr>
        <w:pStyle w:val="af0"/>
        <w:numPr>
          <w:ilvl w:val="0"/>
          <w:numId w:val="10"/>
        </w:numPr>
        <w:spacing w:after="0" w:line="360" w:lineRule="auto"/>
        <w:ind w:left="0" w:firstLine="567"/>
        <w:rPr>
          <w:color w:val="auto"/>
          <w:szCs w:val="28"/>
        </w:rPr>
      </w:pPr>
      <w:r w:rsidRPr="00C77B88">
        <w:rPr>
          <w:color w:val="auto"/>
          <w:szCs w:val="28"/>
        </w:rPr>
        <w:t>Для целей</w:t>
      </w:r>
      <w:r w:rsidR="002D4896" w:rsidRPr="00C77B88">
        <w:rPr>
          <w:color w:val="auto"/>
          <w:szCs w:val="28"/>
        </w:rPr>
        <w:t xml:space="preserve"> </w:t>
      </w:r>
      <w:r w:rsidRPr="00C77B88">
        <w:rPr>
          <w:color w:val="auto"/>
          <w:szCs w:val="28"/>
        </w:rPr>
        <w:t>формирования Перечня используются следующие определения:</w:t>
      </w:r>
    </w:p>
    <w:p w14:paraId="4CCA93E7" w14:textId="77777777" w:rsidR="00E5600E" w:rsidRPr="00C77B88" w:rsidRDefault="00E5600E" w:rsidP="002B3A26">
      <w:pPr>
        <w:spacing w:after="0" w:line="36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«заключение» - </w:t>
      </w:r>
      <w:r w:rsidR="003C6146">
        <w:rPr>
          <w:color w:val="auto"/>
          <w:szCs w:val="28"/>
        </w:rPr>
        <w:t>письмо,</w:t>
      </w:r>
      <w:r w:rsidR="00CF24A7">
        <w:rPr>
          <w:color w:val="auto"/>
          <w:szCs w:val="28"/>
        </w:rPr>
        <w:t xml:space="preserve"> подготовленное </w:t>
      </w:r>
      <w:r w:rsidR="00ED00AB">
        <w:rPr>
          <w:color w:val="auto"/>
          <w:szCs w:val="28"/>
        </w:rPr>
        <w:t>отраслев</w:t>
      </w:r>
      <w:r w:rsidR="00CF24A7">
        <w:rPr>
          <w:color w:val="auto"/>
          <w:szCs w:val="28"/>
        </w:rPr>
        <w:t>ым</w:t>
      </w:r>
      <w:r w:rsidR="00ED00AB">
        <w:rPr>
          <w:color w:val="auto"/>
          <w:szCs w:val="28"/>
        </w:rPr>
        <w:t xml:space="preserve"> </w:t>
      </w:r>
      <w:r w:rsidR="00B25B6B">
        <w:rPr>
          <w:color w:val="auto"/>
          <w:szCs w:val="28"/>
        </w:rPr>
        <w:t>д</w:t>
      </w:r>
      <w:r w:rsidR="008F0C13">
        <w:rPr>
          <w:color w:val="auto"/>
          <w:szCs w:val="28"/>
        </w:rPr>
        <w:t>епартамент</w:t>
      </w:r>
      <w:r w:rsidR="00CF24A7">
        <w:rPr>
          <w:color w:val="auto"/>
          <w:szCs w:val="28"/>
        </w:rPr>
        <w:t>ом</w:t>
      </w:r>
      <w:r w:rsidR="008F0C13">
        <w:rPr>
          <w:color w:val="auto"/>
          <w:szCs w:val="28"/>
        </w:rPr>
        <w:t xml:space="preserve"> </w:t>
      </w:r>
      <w:r w:rsidR="00B25B6B">
        <w:rPr>
          <w:color w:val="auto"/>
          <w:szCs w:val="28"/>
        </w:rPr>
        <w:t>Минпромторга России</w:t>
      </w:r>
      <w:r w:rsidR="00925A05">
        <w:rPr>
          <w:color w:val="auto"/>
          <w:szCs w:val="28"/>
        </w:rPr>
        <w:t xml:space="preserve"> (далее – отраслевой департамент)</w:t>
      </w:r>
      <w:r w:rsidR="002B3A26">
        <w:rPr>
          <w:color w:val="auto"/>
          <w:szCs w:val="28"/>
        </w:rPr>
        <w:t xml:space="preserve">, </w:t>
      </w:r>
      <w:r w:rsidRPr="00C77B88">
        <w:rPr>
          <w:color w:val="auto"/>
          <w:szCs w:val="28"/>
        </w:rPr>
        <w:t xml:space="preserve">содержащее информацию, подтверждающую </w:t>
      </w:r>
      <w:r w:rsidR="002B3A26">
        <w:rPr>
          <w:color w:val="auto"/>
          <w:szCs w:val="28"/>
        </w:rPr>
        <w:t>целесообразность</w:t>
      </w:r>
      <w:r w:rsidR="008B014F">
        <w:rPr>
          <w:color w:val="auto"/>
          <w:szCs w:val="28"/>
        </w:rPr>
        <w:t xml:space="preserve"> или отсутствие целесообразности</w:t>
      </w:r>
      <w:r w:rsidRPr="00C77B88">
        <w:rPr>
          <w:color w:val="auto"/>
          <w:szCs w:val="28"/>
        </w:rPr>
        <w:t xml:space="preserve"> включения сведений о комплектующем в Перечень</w:t>
      </w:r>
      <w:r w:rsidR="002B3A26">
        <w:rPr>
          <w:color w:val="auto"/>
          <w:szCs w:val="28"/>
        </w:rPr>
        <w:t>;</w:t>
      </w:r>
    </w:p>
    <w:p w14:paraId="1298DDDC" w14:textId="77777777" w:rsidR="00336174" w:rsidRDefault="00CE41BF" w:rsidP="00B4717C">
      <w:pPr>
        <w:spacing w:after="0" w:line="360" w:lineRule="auto"/>
        <w:ind w:left="0" w:firstLine="709"/>
        <w:rPr>
          <w:color w:val="auto"/>
          <w:szCs w:val="28"/>
        </w:rPr>
      </w:pPr>
      <w:r w:rsidRPr="007B1C1C">
        <w:rPr>
          <w:color w:val="auto"/>
          <w:szCs w:val="28"/>
        </w:rPr>
        <w:t>«комплектующие изделия, необходимые для отраслей промышленности» – критически важные комплектующие, включая запасные части, инструменты и принадлежности, представляющие собой отдельные компоненты</w:t>
      </w:r>
      <w:r w:rsidR="00AD0C3A" w:rsidRPr="007B1C1C">
        <w:rPr>
          <w:color w:val="auto"/>
          <w:szCs w:val="28"/>
        </w:rPr>
        <w:t>, в том числе сырье и материалы,</w:t>
      </w:r>
      <w:r w:rsidRPr="007B1C1C">
        <w:rPr>
          <w:color w:val="auto"/>
          <w:szCs w:val="28"/>
        </w:rPr>
        <w:t xml:space="preserve"> или их комплекс, применяемые как составные части продукции, </w:t>
      </w:r>
      <w:r w:rsidR="009879E0">
        <w:rPr>
          <w:color w:val="auto"/>
          <w:szCs w:val="28"/>
        </w:rPr>
        <w:t xml:space="preserve">классифицируемые в соответствии с </w:t>
      </w:r>
      <w:r w:rsidR="009879E0" w:rsidRPr="0030414E">
        <w:rPr>
          <w:color w:val="auto"/>
          <w:szCs w:val="28"/>
        </w:rPr>
        <w:t>Общероссийским классификатором продукции по видам экономической деятельности (ОКПД 2)</w:t>
      </w:r>
      <w:r w:rsidR="009879E0">
        <w:rPr>
          <w:color w:val="auto"/>
          <w:szCs w:val="28"/>
        </w:rPr>
        <w:t>,</w:t>
      </w:r>
      <w:r w:rsidR="009879E0" w:rsidRPr="0030414E">
        <w:rPr>
          <w:color w:val="auto"/>
          <w:szCs w:val="28"/>
        </w:rPr>
        <w:t xml:space="preserve"> </w:t>
      </w:r>
      <w:r w:rsidRPr="007B1C1C">
        <w:rPr>
          <w:color w:val="auto"/>
          <w:szCs w:val="28"/>
        </w:rPr>
        <w:t>производство которых на территории Российской Федерации ограничено</w:t>
      </w:r>
      <w:r w:rsidR="00F36A40" w:rsidRPr="007B1C1C">
        <w:rPr>
          <w:color w:val="auto"/>
          <w:szCs w:val="28"/>
        </w:rPr>
        <w:t xml:space="preserve"> (имеются российские аналоги)</w:t>
      </w:r>
      <w:r w:rsidRPr="007B1C1C">
        <w:rPr>
          <w:color w:val="auto"/>
          <w:szCs w:val="28"/>
        </w:rPr>
        <w:t xml:space="preserve"> или отсутствует (далее – комплектующие)</w:t>
      </w:r>
      <w:r w:rsidR="00336174">
        <w:rPr>
          <w:color w:val="auto"/>
          <w:szCs w:val="28"/>
        </w:rPr>
        <w:t>;</w:t>
      </w:r>
    </w:p>
    <w:p w14:paraId="0D840BB4" w14:textId="77777777" w:rsidR="00CE41BF" w:rsidRDefault="00336174" w:rsidP="00336174">
      <w:pPr>
        <w:spacing w:after="0" w:line="36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«</w:t>
      </w:r>
      <w:r w:rsidRPr="005447D6">
        <w:rPr>
          <w:lang w:eastAsia="en-US"/>
        </w:rPr>
        <w:t>сырье</w:t>
      </w:r>
      <w:r>
        <w:rPr>
          <w:szCs w:val="28"/>
        </w:rPr>
        <w:t>»</w:t>
      </w:r>
      <w:r w:rsidRPr="005447D6">
        <w:rPr>
          <w:szCs w:val="28"/>
        </w:rPr>
        <w:t xml:space="preserve"> -</w:t>
      </w:r>
      <w:r w:rsidRPr="005447D6">
        <w:rPr>
          <w:lang w:eastAsia="en-US"/>
        </w:rPr>
        <w:t xml:space="preserve"> вторичные ресурсы, которые могут быть использованы или уже используются в каком-либо производственном процессе</w:t>
      </w:r>
      <w:r>
        <w:rPr>
          <w:lang w:eastAsia="en-US"/>
        </w:rPr>
        <w:t>.</w:t>
      </w:r>
      <w:r w:rsidR="00CE41BF" w:rsidRPr="00C77B88">
        <w:rPr>
          <w:color w:val="auto"/>
          <w:szCs w:val="28"/>
        </w:rPr>
        <w:t xml:space="preserve"> </w:t>
      </w:r>
    </w:p>
    <w:p w14:paraId="1DC1B682" w14:textId="77777777" w:rsidR="00967534" w:rsidRDefault="00967534" w:rsidP="00336174">
      <w:pPr>
        <w:spacing w:after="0" w:line="360" w:lineRule="auto"/>
        <w:ind w:left="0" w:firstLine="709"/>
        <w:rPr>
          <w:color w:val="auto"/>
          <w:szCs w:val="28"/>
        </w:rPr>
      </w:pPr>
    </w:p>
    <w:p w14:paraId="2B8362F5" w14:textId="77777777" w:rsidR="00967534" w:rsidRDefault="00967534" w:rsidP="00336174">
      <w:pPr>
        <w:spacing w:after="0" w:line="360" w:lineRule="auto"/>
        <w:ind w:left="0" w:firstLine="709"/>
        <w:rPr>
          <w:color w:val="auto"/>
          <w:szCs w:val="28"/>
        </w:rPr>
      </w:pPr>
    </w:p>
    <w:p w14:paraId="6A7820A7" w14:textId="77777777" w:rsidR="00967534" w:rsidRPr="00C77B88" w:rsidRDefault="00967534" w:rsidP="00336174">
      <w:pPr>
        <w:spacing w:after="0" w:line="360" w:lineRule="auto"/>
        <w:ind w:left="0" w:firstLine="709"/>
        <w:rPr>
          <w:color w:val="auto"/>
          <w:szCs w:val="28"/>
        </w:rPr>
      </w:pPr>
    </w:p>
    <w:p w14:paraId="1D8983BB" w14:textId="77777777" w:rsidR="0051715D" w:rsidRPr="00C77B88" w:rsidRDefault="0051715D" w:rsidP="00393E13">
      <w:pPr>
        <w:spacing w:after="0" w:line="240" w:lineRule="auto"/>
        <w:ind w:left="0" w:firstLine="709"/>
        <w:rPr>
          <w:color w:val="auto"/>
        </w:rPr>
      </w:pPr>
    </w:p>
    <w:p w14:paraId="3F8F6756" w14:textId="77777777" w:rsidR="00ED64CB" w:rsidRPr="00C77B88" w:rsidRDefault="00B4717C" w:rsidP="00B4717C">
      <w:pPr>
        <w:spacing w:after="160" w:line="259" w:lineRule="auto"/>
        <w:ind w:left="0" w:firstLine="0"/>
        <w:jc w:val="center"/>
        <w:rPr>
          <w:b/>
          <w:color w:val="auto"/>
        </w:rPr>
      </w:pPr>
      <w:r w:rsidRPr="00C77B88">
        <w:rPr>
          <w:b/>
          <w:color w:val="auto"/>
          <w:lang w:val="en-US"/>
        </w:rPr>
        <w:lastRenderedPageBreak/>
        <w:t>II</w:t>
      </w:r>
      <w:r w:rsidRPr="00C77B88">
        <w:rPr>
          <w:b/>
          <w:color w:val="auto"/>
        </w:rPr>
        <w:t xml:space="preserve">.ТРЕБОВАНИЯ К КОМПЛЕКТУЮЩИМ, ВКЛЮЧАЕМЫМ </w:t>
      </w:r>
      <w:r w:rsidRPr="00C77B88">
        <w:rPr>
          <w:b/>
          <w:color w:val="auto"/>
        </w:rPr>
        <w:br/>
        <w:t>В ПЕРЕЧЕНЬ</w:t>
      </w:r>
    </w:p>
    <w:p w14:paraId="7B7C363D" w14:textId="77777777" w:rsidR="00B4717C" w:rsidRPr="00C77B88" w:rsidRDefault="00B4717C" w:rsidP="00ED64CB">
      <w:pPr>
        <w:spacing w:after="0" w:line="240" w:lineRule="auto"/>
        <w:ind w:left="0" w:firstLine="709"/>
        <w:jc w:val="center"/>
        <w:rPr>
          <w:color w:val="auto"/>
        </w:rPr>
      </w:pPr>
    </w:p>
    <w:p w14:paraId="6739C6DB" w14:textId="77777777" w:rsidR="002D4896" w:rsidRPr="0030414E" w:rsidRDefault="00263741" w:rsidP="0030414E">
      <w:pPr>
        <w:spacing w:after="0" w:line="360" w:lineRule="auto"/>
        <w:ind w:left="0" w:firstLine="708"/>
        <w:rPr>
          <w:color w:val="auto"/>
          <w:szCs w:val="28"/>
        </w:rPr>
      </w:pPr>
      <w:r w:rsidRPr="0030414E">
        <w:rPr>
          <w:color w:val="auto"/>
          <w:szCs w:val="28"/>
        </w:rPr>
        <w:t>В Перечень включа</w:t>
      </w:r>
      <w:r w:rsidR="003178D2">
        <w:rPr>
          <w:color w:val="auto"/>
          <w:szCs w:val="28"/>
        </w:rPr>
        <w:t>ю</w:t>
      </w:r>
      <w:r w:rsidRPr="0030414E">
        <w:rPr>
          <w:color w:val="auto"/>
          <w:szCs w:val="28"/>
        </w:rPr>
        <w:t xml:space="preserve">тся </w:t>
      </w:r>
      <w:r w:rsidR="00AA2E46" w:rsidRPr="0030414E">
        <w:rPr>
          <w:color w:val="auto"/>
          <w:szCs w:val="28"/>
        </w:rPr>
        <w:t>код и наименование, определяемые ОКПД 2</w:t>
      </w:r>
      <w:r w:rsidR="00BC7023" w:rsidRPr="0030414E">
        <w:rPr>
          <w:color w:val="auto"/>
          <w:szCs w:val="28"/>
        </w:rPr>
        <w:t xml:space="preserve"> </w:t>
      </w:r>
      <w:r w:rsidR="00EB2008">
        <w:rPr>
          <w:color w:val="auto"/>
          <w:szCs w:val="28"/>
        </w:rPr>
        <w:br/>
      </w:r>
      <w:r w:rsidR="00BC7023" w:rsidRPr="0030414E">
        <w:rPr>
          <w:color w:val="auto"/>
          <w:szCs w:val="28"/>
        </w:rPr>
        <w:t>и Товарно</w:t>
      </w:r>
      <w:r w:rsidR="00275347" w:rsidRPr="0030414E">
        <w:rPr>
          <w:color w:val="auto"/>
          <w:szCs w:val="28"/>
        </w:rPr>
        <w:t>й</w:t>
      </w:r>
      <w:r w:rsidR="00BC7023" w:rsidRPr="0030414E">
        <w:rPr>
          <w:color w:val="auto"/>
          <w:szCs w:val="28"/>
        </w:rPr>
        <w:t xml:space="preserve"> номенклатур</w:t>
      </w:r>
      <w:r w:rsidR="00A16D93">
        <w:rPr>
          <w:color w:val="auto"/>
          <w:szCs w:val="28"/>
        </w:rPr>
        <w:t>ой</w:t>
      </w:r>
      <w:r w:rsidR="00BC7023" w:rsidRPr="0030414E">
        <w:rPr>
          <w:color w:val="auto"/>
          <w:szCs w:val="28"/>
        </w:rPr>
        <w:t xml:space="preserve"> внешнеэкономической деятельности (ТН ВЭД)</w:t>
      </w:r>
      <w:r w:rsidR="005B48B6" w:rsidRPr="0030414E">
        <w:rPr>
          <w:color w:val="auto"/>
          <w:szCs w:val="28"/>
        </w:rPr>
        <w:t xml:space="preserve">, </w:t>
      </w:r>
      <w:r w:rsidR="00EB2008">
        <w:rPr>
          <w:color w:val="auto"/>
          <w:szCs w:val="28"/>
        </w:rPr>
        <w:br/>
      </w:r>
      <w:r w:rsidR="004B4401">
        <w:rPr>
          <w:color w:val="auto"/>
          <w:szCs w:val="28"/>
        </w:rPr>
        <w:t xml:space="preserve">в соответствии с Переходными ключами </w:t>
      </w:r>
      <w:r w:rsidR="004B4401" w:rsidRPr="004B4401">
        <w:rPr>
          <w:color w:val="auto"/>
          <w:szCs w:val="28"/>
        </w:rPr>
        <w:t>(сопоставительны</w:t>
      </w:r>
      <w:r w:rsidR="004B4401">
        <w:rPr>
          <w:color w:val="auto"/>
          <w:szCs w:val="28"/>
        </w:rPr>
        <w:t>ми</w:t>
      </w:r>
      <w:r w:rsidR="004B4401" w:rsidRPr="004B4401">
        <w:rPr>
          <w:color w:val="auto"/>
          <w:szCs w:val="28"/>
        </w:rPr>
        <w:t xml:space="preserve"> таблиц</w:t>
      </w:r>
      <w:r w:rsidR="004B4401">
        <w:rPr>
          <w:color w:val="auto"/>
          <w:szCs w:val="28"/>
        </w:rPr>
        <w:t>ами</w:t>
      </w:r>
      <w:r w:rsidR="004B4401" w:rsidRPr="004B4401">
        <w:rPr>
          <w:color w:val="auto"/>
          <w:szCs w:val="28"/>
        </w:rPr>
        <w:t>)</w:t>
      </w:r>
      <w:r w:rsidR="004B4401">
        <w:rPr>
          <w:color w:val="auto"/>
          <w:szCs w:val="28"/>
        </w:rPr>
        <w:t xml:space="preserve">, </w:t>
      </w:r>
      <w:r w:rsidR="00E35FB9">
        <w:rPr>
          <w:color w:val="auto"/>
          <w:szCs w:val="28"/>
        </w:rPr>
        <w:t>опубликованными</w:t>
      </w:r>
      <w:r w:rsidR="004B4401">
        <w:rPr>
          <w:color w:val="auto"/>
          <w:szCs w:val="28"/>
        </w:rPr>
        <w:t xml:space="preserve"> </w:t>
      </w:r>
      <w:r w:rsidR="00E35FB9">
        <w:rPr>
          <w:color w:val="auto"/>
          <w:szCs w:val="28"/>
        </w:rPr>
        <w:t xml:space="preserve">на официальном портале </w:t>
      </w:r>
      <w:r w:rsidR="004B4401">
        <w:rPr>
          <w:color w:val="auto"/>
          <w:szCs w:val="28"/>
        </w:rPr>
        <w:t>Минэкономразв</w:t>
      </w:r>
      <w:r w:rsidR="00E35FB9">
        <w:rPr>
          <w:color w:val="auto"/>
          <w:szCs w:val="28"/>
        </w:rPr>
        <w:t xml:space="preserve">ития России </w:t>
      </w:r>
      <w:r w:rsidR="00EB2008">
        <w:rPr>
          <w:color w:val="auto"/>
          <w:szCs w:val="28"/>
        </w:rPr>
        <w:br/>
      </w:r>
      <w:r w:rsidR="00E35FB9">
        <w:rPr>
          <w:color w:val="auto"/>
          <w:szCs w:val="28"/>
        </w:rPr>
        <w:t>в информационно-телекоммуникационной сети «Интернет»</w:t>
      </w:r>
      <w:r w:rsidR="004B4401" w:rsidRPr="004B4401">
        <w:rPr>
          <w:color w:val="auto"/>
          <w:szCs w:val="28"/>
        </w:rPr>
        <w:t>, отражающи</w:t>
      </w:r>
      <w:r w:rsidR="004B4401">
        <w:rPr>
          <w:color w:val="auto"/>
          <w:szCs w:val="28"/>
        </w:rPr>
        <w:t>ми</w:t>
      </w:r>
      <w:r w:rsidR="004B4401" w:rsidRPr="004B4401">
        <w:rPr>
          <w:color w:val="auto"/>
          <w:szCs w:val="28"/>
        </w:rPr>
        <w:t xml:space="preserve"> возможные соответствия между кодами на </w:t>
      </w:r>
      <w:r w:rsidR="00E35FB9">
        <w:rPr>
          <w:color w:val="auto"/>
          <w:szCs w:val="28"/>
        </w:rPr>
        <w:t>ОКПД 2 и ТН ВЭД</w:t>
      </w:r>
      <w:r w:rsidR="005057C4">
        <w:rPr>
          <w:color w:val="auto"/>
          <w:szCs w:val="28"/>
        </w:rPr>
        <w:t xml:space="preserve"> (далее – Переходные ключи Минэкономразвития России), </w:t>
      </w:r>
      <w:r w:rsidR="005B48B6" w:rsidRPr="0030414E">
        <w:rPr>
          <w:color w:val="auto"/>
          <w:szCs w:val="28"/>
        </w:rPr>
        <w:t xml:space="preserve">согласно </w:t>
      </w:r>
      <w:r w:rsidR="005756E2">
        <w:rPr>
          <w:color w:val="auto"/>
          <w:szCs w:val="28"/>
        </w:rPr>
        <w:t>П</w:t>
      </w:r>
      <w:r w:rsidR="005B48B6" w:rsidRPr="0030414E">
        <w:rPr>
          <w:color w:val="auto"/>
          <w:szCs w:val="28"/>
        </w:rPr>
        <w:t>риложению</w:t>
      </w:r>
      <w:r w:rsidR="00A704D0">
        <w:rPr>
          <w:color w:val="auto"/>
          <w:szCs w:val="28"/>
        </w:rPr>
        <w:t> </w:t>
      </w:r>
      <w:r w:rsidR="00D06EFB">
        <w:rPr>
          <w:color w:val="auto"/>
          <w:szCs w:val="28"/>
        </w:rPr>
        <w:t>1</w:t>
      </w:r>
      <w:r w:rsidR="00BB1DA9" w:rsidRPr="0030414E">
        <w:rPr>
          <w:color w:val="auto"/>
          <w:szCs w:val="28"/>
        </w:rPr>
        <w:t xml:space="preserve"> </w:t>
      </w:r>
      <w:r w:rsidR="005B48B6" w:rsidRPr="0030414E">
        <w:rPr>
          <w:color w:val="auto"/>
          <w:szCs w:val="28"/>
        </w:rPr>
        <w:t>к Методи</w:t>
      </w:r>
      <w:r w:rsidR="007F76ED">
        <w:rPr>
          <w:color w:val="auto"/>
          <w:szCs w:val="28"/>
        </w:rPr>
        <w:t>ке</w:t>
      </w:r>
      <w:r w:rsidR="00AA2E46" w:rsidRPr="0030414E">
        <w:rPr>
          <w:color w:val="auto"/>
          <w:szCs w:val="28"/>
        </w:rPr>
        <w:t xml:space="preserve">, по </w:t>
      </w:r>
      <w:bookmarkStart w:id="3" w:name="_Hlk93508535"/>
      <w:r w:rsidR="00AA2E46" w:rsidRPr="0030414E">
        <w:rPr>
          <w:color w:val="auto"/>
          <w:szCs w:val="28"/>
        </w:rPr>
        <w:t>комплектующему</w:t>
      </w:r>
      <w:bookmarkEnd w:id="3"/>
      <w:r w:rsidR="00AA2E46" w:rsidRPr="0030414E">
        <w:rPr>
          <w:color w:val="auto"/>
          <w:szCs w:val="28"/>
        </w:rPr>
        <w:t xml:space="preserve">, </w:t>
      </w:r>
      <w:r w:rsidR="005B48B6" w:rsidRPr="0030414E">
        <w:rPr>
          <w:color w:val="auto"/>
          <w:szCs w:val="28"/>
        </w:rPr>
        <w:t>отвечающему</w:t>
      </w:r>
      <w:r w:rsidR="00AA2E46" w:rsidRPr="0030414E">
        <w:rPr>
          <w:color w:val="auto"/>
          <w:szCs w:val="28"/>
        </w:rPr>
        <w:t xml:space="preserve"> </w:t>
      </w:r>
      <w:r w:rsidR="00981FFF" w:rsidRPr="0030414E">
        <w:rPr>
          <w:color w:val="auto"/>
          <w:szCs w:val="28"/>
        </w:rPr>
        <w:t>следующи</w:t>
      </w:r>
      <w:r w:rsidR="00F61C96" w:rsidRPr="0030414E">
        <w:rPr>
          <w:color w:val="auto"/>
          <w:szCs w:val="28"/>
        </w:rPr>
        <w:t>м</w:t>
      </w:r>
      <w:r w:rsidR="00981FFF" w:rsidRPr="0030414E">
        <w:rPr>
          <w:color w:val="auto"/>
          <w:szCs w:val="28"/>
        </w:rPr>
        <w:t xml:space="preserve"> критериям:</w:t>
      </w:r>
    </w:p>
    <w:p w14:paraId="2E8EB3C6" w14:textId="77777777" w:rsidR="008445BB" w:rsidRPr="00D678D1" w:rsidRDefault="008445BB" w:rsidP="00F362D4">
      <w:pPr>
        <w:pStyle w:val="af0"/>
        <w:numPr>
          <w:ilvl w:val="0"/>
          <w:numId w:val="13"/>
        </w:numPr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>с</w:t>
      </w:r>
      <w:r w:rsidRPr="008445BB">
        <w:rPr>
          <w:color w:val="auto"/>
        </w:rPr>
        <w:t>оответствие комплектующего</w:t>
      </w:r>
      <w:r w:rsidR="00FA37F8" w:rsidRPr="00FA37F8">
        <w:rPr>
          <w:iCs/>
          <w:color w:val="auto"/>
        </w:rPr>
        <w:t xml:space="preserve"> </w:t>
      </w:r>
      <w:r w:rsidR="00FA37F8">
        <w:rPr>
          <w:iCs/>
          <w:color w:val="auto"/>
        </w:rPr>
        <w:t xml:space="preserve">определяемой </w:t>
      </w:r>
      <w:r w:rsidR="00FA37F8" w:rsidRPr="00D678D1">
        <w:rPr>
          <w:color w:val="auto"/>
          <w:szCs w:val="28"/>
        </w:rPr>
        <w:t xml:space="preserve">Общероссийским классификатором продукции по видам экономической деятельности </w:t>
      </w:r>
      <w:r w:rsidR="00FA37F8" w:rsidRPr="00D678D1">
        <w:rPr>
          <w:color w:val="auto"/>
        </w:rPr>
        <w:t>(ОКПД 2)</w:t>
      </w:r>
      <w:r w:rsidRPr="008445BB">
        <w:rPr>
          <w:color w:val="auto"/>
        </w:rPr>
        <w:t xml:space="preserve"> категории «C – Продукция обрабатывающих производств»</w:t>
      </w:r>
      <w:r w:rsidR="00624CFA">
        <w:rPr>
          <w:color w:val="auto"/>
        </w:rPr>
        <w:t xml:space="preserve">, </w:t>
      </w:r>
      <w:r w:rsidR="00D678D1" w:rsidRPr="00D678D1">
        <w:rPr>
          <w:color w:val="auto"/>
          <w:szCs w:val="28"/>
        </w:rPr>
        <w:t>за исключением групп «11», «12», «14», «15», «16», «31», а также связанных с услугами структурных единиц кода</w:t>
      </w:r>
      <w:r w:rsidR="00D678D1" w:rsidRPr="00D678D1">
        <w:rPr>
          <w:color w:val="auto"/>
        </w:rPr>
        <w:t xml:space="preserve"> </w:t>
      </w:r>
      <w:r w:rsidR="00956777" w:rsidRPr="00D678D1">
        <w:rPr>
          <w:color w:val="auto"/>
        </w:rPr>
        <w:t>(далее – критерий 1)</w:t>
      </w:r>
      <w:r w:rsidR="00F362D4" w:rsidRPr="00D678D1">
        <w:rPr>
          <w:color w:val="auto"/>
        </w:rPr>
        <w:t>;</w:t>
      </w:r>
    </w:p>
    <w:p w14:paraId="33938234" w14:textId="77777777" w:rsidR="008445BB" w:rsidRPr="008445BB" w:rsidRDefault="0053389B" w:rsidP="00F362D4">
      <w:pPr>
        <w:pStyle w:val="af0"/>
        <w:numPr>
          <w:ilvl w:val="0"/>
          <w:numId w:val="13"/>
        </w:numPr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 xml:space="preserve">соответствие </w:t>
      </w:r>
      <w:r w:rsidR="008445BB" w:rsidRPr="008445BB">
        <w:rPr>
          <w:color w:val="auto"/>
        </w:rPr>
        <w:t xml:space="preserve">комплектующего отраслевым планам импортозамещения, в том числе </w:t>
      </w:r>
      <w:r w:rsidR="00F81F6B">
        <w:rPr>
          <w:color w:val="auto"/>
        </w:rPr>
        <w:t>номенклатурным позициям готовой продукции</w:t>
      </w:r>
      <w:r w:rsidR="00EB2008">
        <w:rPr>
          <w:color w:val="auto"/>
        </w:rPr>
        <w:t xml:space="preserve"> (далее – критерий 2)</w:t>
      </w:r>
      <w:r w:rsidR="00F362D4">
        <w:rPr>
          <w:color w:val="auto"/>
        </w:rPr>
        <w:t>;</w:t>
      </w:r>
    </w:p>
    <w:p w14:paraId="3CF6E579" w14:textId="77777777" w:rsidR="00F362D4" w:rsidRDefault="00F330A3" w:rsidP="00D678D1">
      <w:pPr>
        <w:pStyle w:val="af0"/>
        <w:numPr>
          <w:ilvl w:val="0"/>
          <w:numId w:val="13"/>
        </w:numPr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 xml:space="preserve">уровень потребления </w:t>
      </w:r>
      <w:r w:rsidR="008445BB" w:rsidRPr="00F362D4">
        <w:rPr>
          <w:color w:val="auto"/>
        </w:rPr>
        <w:t>комплектующего российского производства (</w:t>
      </w:r>
      <w:r>
        <w:rPr>
          <w:color w:val="auto"/>
        </w:rPr>
        <w:t>в случае</w:t>
      </w:r>
      <w:r w:rsidRPr="00F362D4">
        <w:rPr>
          <w:color w:val="auto"/>
        </w:rPr>
        <w:t xml:space="preserve"> </w:t>
      </w:r>
      <w:r w:rsidR="008445BB" w:rsidRPr="00F362D4">
        <w:rPr>
          <w:color w:val="auto"/>
        </w:rPr>
        <w:t>наличи</w:t>
      </w:r>
      <w:r>
        <w:rPr>
          <w:color w:val="auto"/>
        </w:rPr>
        <w:t xml:space="preserve">я </w:t>
      </w:r>
      <w:r w:rsidRPr="00F330A3">
        <w:rPr>
          <w:color w:val="auto"/>
        </w:rPr>
        <w:t>производства комплектующих в Российской Федерации по соответствующему коду ОКПД 2</w:t>
      </w:r>
      <w:r w:rsidR="008445BB" w:rsidRPr="00F362D4">
        <w:rPr>
          <w:color w:val="auto"/>
        </w:rPr>
        <w:t xml:space="preserve">) в </w:t>
      </w:r>
      <w:r>
        <w:rPr>
          <w:color w:val="auto"/>
        </w:rPr>
        <w:t xml:space="preserve">общем объеме </w:t>
      </w:r>
      <w:r w:rsidR="008445BB" w:rsidRPr="00F362D4">
        <w:rPr>
          <w:color w:val="auto"/>
        </w:rPr>
        <w:t>российско</w:t>
      </w:r>
      <w:r>
        <w:rPr>
          <w:color w:val="auto"/>
        </w:rPr>
        <w:t>го</w:t>
      </w:r>
      <w:r w:rsidR="008445BB" w:rsidRPr="00F362D4">
        <w:rPr>
          <w:color w:val="auto"/>
        </w:rPr>
        <w:t xml:space="preserve"> потреблени</w:t>
      </w:r>
      <w:r>
        <w:rPr>
          <w:color w:val="auto"/>
        </w:rPr>
        <w:t>я</w:t>
      </w:r>
      <w:r w:rsidR="008445BB" w:rsidRPr="00F362D4">
        <w:rPr>
          <w:color w:val="auto"/>
        </w:rPr>
        <w:t xml:space="preserve"> на уровне структурного деления кода ОКПД 2 не менее 6</w:t>
      </w:r>
      <w:r w:rsidR="00F362D4" w:rsidRPr="00F362D4">
        <w:rPr>
          <w:color w:val="auto"/>
        </w:rPr>
        <w:t> </w:t>
      </w:r>
      <w:r w:rsidR="008445BB" w:rsidRPr="00F362D4">
        <w:rPr>
          <w:color w:val="auto"/>
        </w:rPr>
        <w:t>знаков в базовом году</w:t>
      </w:r>
      <w:r w:rsidR="00D678D1">
        <w:rPr>
          <w:color w:val="auto"/>
        </w:rPr>
        <w:t>, определяем</w:t>
      </w:r>
      <w:r>
        <w:rPr>
          <w:color w:val="auto"/>
        </w:rPr>
        <w:t>ый</w:t>
      </w:r>
      <w:r w:rsidR="00D678D1">
        <w:rPr>
          <w:color w:val="auto"/>
        </w:rPr>
        <w:t xml:space="preserve"> в соответствии с Методикой расчета видимой доли потребления отечественной продукции в отраслях, включенных в План содействия импортозамещению в промышленности, утвержденной приказом Минпромторга России от 13 августа 2019 г. № 2984 «Об организации работы в Министерстве промышленности и торговли Российской Федерации по расчету видимой доли потребления отечественной продукции в гражданских отраслях обрабатывающей промышленности </w:t>
      </w:r>
      <w:r w:rsidR="00956777" w:rsidRPr="00D678D1">
        <w:rPr>
          <w:color w:val="auto"/>
        </w:rPr>
        <w:t>(далее – критерий 3)</w:t>
      </w:r>
      <w:r w:rsidR="008445BB" w:rsidRPr="00D678D1">
        <w:rPr>
          <w:color w:val="auto"/>
        </w:rPr>
        <w:t>;</w:t>
      </w:r>
    </w:p>
    <w:p w14:paraId="66CE31F7" w14:textId="77777777" w:rsidR="005B126A" w:rsidRPr="00F362D4" w:rsidRDefault="00A16D93" w:rsidP="00F362D4">
      <w:pPr>
        <w:pStyle w:val="af0"/>
        <w:numPr>
          <w:ilvl w:val="0"/>
          <w:numId w:val="13"/>
        </w:numPr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lastRenderedPageBreak/>
        <w:t>о</w:t>
      </w:r>
      <w:r w:rsidR="00A32B8E" w:rsidRPr="00F362D4">
        <w:rPr>
          <w:color w:val="auto"/>
        </w:rPr>
        <w:t xml:space="preserve">бъем импорта комплектующего иностранного производства на уровне структурного деления кода </w:t>
      </w:r>
      <w:r>
        <w:rPr>
          <w:color w:val="auto"/>
        </w:rPr>
        <w:t>ТН ВЭД</w:t>
      </w:r>
      <w:r w:rsidR="00A32B8E" w:rsidRPr="00F362D4">
        <w:rPr>
          <w:color w:val="auto"/>
        </w:rPr>
        <w:t xml:space="preserve"> не менее 6 знаков</w:t>
      </w:r>
      <w:r w:rsidR="00595CF7" w:rsidRPr="00F362D4">
        <w:rPr>
          <w:color w:val="auto"/>
        </w:rPr>
        <w:t xml:space="preserve"> </w:t>
      </w:r>
      <w:r w:rsidR="00A32B8E" w:rsidRPr="00F362D4">
        <w:rPr>
          <w:color w:val="auto"/>
        </w:rPr>
        <w:t>в базовом году</w:t>
      </w:r>
      <w:r w:rsidR="005B126A" w:rsidRPr="00C77B88">
        <w:rPr>
          <w:rStyle w:val="afa"/>
          <w:color w:val="auto"/>
        </w:rPr>
        <w:footnoteReference w:id="1"/>
      </w:r>
      <w:r w:rsidR="005B126A" w:rsidRPr="00F362D4">
        <w:rPr>
          <w:color w:val="auto"/>
        </w:rPr>
        <w:t>,</w:t>
      </w:r>
      <w:r w:rsidR="005B126A" w:rsidRPr="00C77B88">
        <w:rPr>
          <w:rStyle w:val="afa"/>
          <w:color w:val="auto"/>
        </w:rPr>
        <w:footnoteReference w:id="2"/>
      </w:r>
      <w:r w:rsidR="00D678D1">
        <w:rPr>
          <w:color w:val="auto"/>
        </w:rPr>
        <w:t xml:space="preserve"> </w:t>
      </w:r>
      <w:r w:rsidR="00D678D1" w:rsidRPr="00C77B88">
        <w:rPr>
          <w:iCs/>
          <w:color w:val="auto"/>
        </w:rPr>
        <w:t>согласно данным Федеральной таможенной службы (ФТС России)</w:t>
      </w:r>
      <w:r w:rsidR="00D678D1">
        <w:rPr>
          <w:color w:val="auto"/>
        </w:rPr>
        <w:t xml:space="preserve"> </w:t>
      </w:r>
      <w:r w:rsidR="00956777">
        <w:rPr>
          <w:color w:val="auto"/>
        </w:rPr>
        <w:t>(далее – критерий 4)</w:t>
      </w:r>
      <w:r w:rsidR="00A32B8E" w:rsidRPr="00F362D4">
        <w:rPr>
          <w:color w:val="auto"/>
        </w:rPr>
        <w:t>.</w:t>
      </w:r>
    </w:p>
    <w:p w14:paraId="0F5FB6DC" w14:textId="77777777" w:rsidR="00D62D18" w:rsidRPr="00C77B88" w:rsidRDefault="00D62D18" w:rsidP="005E451E">
      <w:pPr>
        <w:spacing w:after="0" w:line="240" w:lineRule="auto"/>
        <w:ind w:left="0" w:firstLine="709"/>
        <w:rPr>
          <w:color w:val="auto"/>
        </w:rPr>
      </w:pPr>
    </w:p>
    <w:p w14:paraId="65F6DF80" w14:textId="77777777" w:rsidR="00F46757" w:rsidRPr="00C77B88" w:rsidRDefault="00B4717C" w:rsidP="00F46757">
      <w:pPr>
        <w:spacing w:after="0" w:line="240" w:lineRule="auto"/>
        <w:ind w:left="0" w:firstLine="709"/>
        <w:jc w:val="center"/>
        <w:rPr>
          <w:b/>
          <w:color w:val="auto"/>
        </w:rPr>
      </w:pPr>
      <w:r w:rsidRPr="00C77B88">
        <w:rPr>
          <w:b/>
          <w:color w:val="auto"/>
          <w:lang w:val="en-US"/>
        </w:rPr>
        <w:t>III</w:t>
      </w:r>
      <w:r w:rsidRPr="00C77B88">
        <w:rPr>
          <w:b/>
          <w:color w:val="auto"/>
        </w:rPr>
        <w:t>. ПОРЯДОК ФОРМИРОВАНИЯ, УТВЕРЖДЕНИЯ И АКТУАЛИЗАЦИИ ПЕРЕЧНЯ</w:t>
      </w:r>
    </w:p>
    <w:p w14:paraId="4AE91993" w14:textId="77777777" w:rsidR="00B4717C" w:rsidRPr="00C77B88" w:rsidRDefault="00B4717C" w:rsidP="00F46757">
      <w:pPr>
        <w:spacing w:after="0" w:line="240" w:lineRule="auto"/>
        <w:ind w:left="0" w:firstLine="709"/>
        <w:jc w:val="center"/>
        <w:rPr>
          <w:b/>
          <w:color w:val="auto"/>
        </w:rPr>
      </w:pPr>
    </w:p>
    <w:p w14:paraId="6B8701B4" w14:textId="77777777" w:rsidR="005756E2" w:rsidRPr="005756E2" w:rsidRDefault="007F76ED" w:rsidP="005756E2">
      <w:pPr>
        <w:pStyle w:val="af0"/>
        <w:numPr>
          <w:ilvl w:val="0"/>
          <w:numId w:val="8"/>
        </w:numPr>
        <w:spacing w:after="0" w:line="360" w:lineRule="auto"/>
        <w:ind w:left="142" w:firstLine="567"/>
        <w:rPr>
          <w:color w:val="auto"/>
        </w:rPr>
      </w:pPr>
      <w:r w:rsidRPr="00FB01CD">
        <w:rPr>
          <w:color w:val="auto"/>
        </w:rPr>
        <w:t xml:space="preserve">Ответственный секретарь Комиссии формирует проект Перечня </w:t>
      </w:r>
      <w:r w:rsidRPr="00FB01CD">
        <w:rPr>
          <w:color w:val="auto"/>
        </w:rPr>
        <w:br/>
        <w:t xml:space="preserve">и изменения в него по форме </w:t>
      </w:r>
      <w:r w:rsidR="00EB2008">
        <w:rPr>
          <w:color w:val="auto"/>
        </w:rPr>
        <w:t>П</w:t>
      </w:r>
      <w:r w:rsidRPr="00FB01CD">
        <w:rPr>
          <w:color w:val="auto"/>
        </w:rPr>
        <w:t>риложения</w:t>
      </w:r>
      <w:r w:rsidR="005756E2">
        <w:rPr>
          <w:color w:val="auto"/>
        </w:rPr>
        <w:t> </w:t>
      </w:r>
      <w:r w:rsidRPr="00FB01CD">
        <w:rPr>
          <w:color w:val="auto"/>
        </w:rPr>
        <w:t xml:space="preserve">1 для утверждения Комиссией, в соответствии с подпунктом «б» пункта 8 Положения о Комиссии, утвержденного </w:t>
      </w:r>
      <w:r w:rsidR="00F81F6B">
        <w:rPr>
          <w:color w:val="auto"/>
        </w:rPr>
        <w:t>Правилами</w:t>
      </w:r>
      <w:r w:rsidRPr="00FB01CD">
        <w:rPr>
          <w:color w:val="auto"/>
        </w:rPr>
        <w:t xml:space="preserve">, на основании предложений Департамента стратегического развития и корпоративной политики Минпромторга России (далее – </w:t>
      </w:r>
      <w:r w:rsidR="0053389B" w:rsidRPr="00FB01CD">
        <w:rPr>
          <w:color w:val="auto"/>
        </w:rPr>
        <w:t>Д</w:t>
      </w:r>
      <w:r w:rsidRPr="00FB01CD">
        <w:rPr>
          <w:color w:val="auto"/>
        </w:rPr>
        <w:t>епартамент)</w:t>
      </w:r>
      <w:r w:rsidR="00EB2008">
        <w:rPr>
          <w:color w:val="auto"/>
        </w:rPr>
        <w:t>.</w:t>
      </w:r>
    </w:p>
    <w:p w14:paraId="35594669" w14:textId="77777777" w:rsidR="00FD7F18" w:rsidRDefault="00EB2008" w:rsidP="00FD7F18">
      <w:pPr>
        <w:pStyle w:val="af0"/>
        <w:numPr>
          <w:ilvl w:val="0"/>
          <w:numId w:val="8"/>
        </w:numPr>
        <w:spacing w:after="0" w:line="360" w:lineRule="auto"/>
        <w:ind w:left="142" w:firstLine="567"/>
        <w:rPr>
          <w:color w:val="auto"/>
        </w:rPr>
      </w:pPr>
      <w:r>
        <w:rPr>
          <w:color w:val="auto"/>
        </w:rPr>
        <w:t>Департамент формирует проект Перечня</w:t>
      </w:r>
      <w:r w:rsidR="007F76ED" w:rsidRPr="00FB01CD">
        <w:rPr>
          <w:color w:val="auto"/>
        </w:rPr>
        <w:t xml:space="preserve"> с учетом обращений участников, указанных в пункте 3.</w:t>
      </w:r>
      <w:r w:rsidR="005756E2">
        <w:rPr>
          <w:color w:val="auto"/>
        </w:rPr>
        <w:t>4</w:t>
      </w:r>
      <w:r w:rsidR="007F76ED" w:rsidRPr="00FB01CD">
        <w:rPr>
          <w:color w:val="auto"/>
        </w:rPr>
        <w:t xml:space="preserve"> Методики, по формам </w:t>
      </w:r>
      <w:r>
        <w:rPr>
          <w:color w:val="auto"/>
        </w:rPr>
        <w:t>П</w:t>
      </w:r>
      <w:r w:rsidR="007F76ED" w:rsidRPr="00FB01CD">
        <w:rPr>
          <w:color w:val="auto"/>
        </w:rPr>
        <w:t>риложения</w:t>
      </w:r>
      <w:r w:rsidR="005756E2">
        <w:rPr>
          <w:color w:val="auto"/>
        </w:rPr>
        <w:t> </w:t>
      </w:r>
      <w:r w:rsidR="007F76ED" w:rsidRPr="00FB01CD">
        <w:rPr>
          <w:color w:val="auto"/>
        </w:rPr>
        <w:t xml:space="preserve">2 </w:t>
      </w:r>
      <w:r>
        <w:rPr>
          <w:color w:val="auto"/>
        </w:rPr>
        <w:br/>
      </w:r>
      <w:r w:rsidR="007F76ED" w:rsidRPr="00FB01CD">
        <w:rPr>
          <w:color w:val="auto"/>
        </w:rPr>
        <w:t xml:space="preserve">(далее – обращения), и заключений по форме </w:t>
      </w:r>
      <w:r>
        <w:rPr>
          <w:color w:val="auto"/>
        </w:rPr>
        <w:t>П</w:t>
      </w:r>
      <w:r w:rsidR="007F76ED" w:rsidRPr="00FB01CD">
        <w:rPr>
          <w:color w:val="auto"/>
        </w:rPr>
        <w:t>риложения </w:t>
      </w:r>
      <w:r w:rsidR="00A704D0">
        <w:rPr>
          <w:color w:val="auto"/>
        </w:rPr>
        <w:t>4</w:t>
      </w:r>
      <w:r w:rsidR="007F76ED" w:rsidRPr="00FB01CD">
        <w:rPr>
          <w:color w:val="auto"/>
        </w:rPr>
        <w:t>.</w:t>
      </w:r>
    </w:p>
    <w:p w14:paraId="3CEEF2E7" w14:textId="77777777" w:rsidR="005756E2" w:rsidRPr="005756E2" w:rsidRDefault="005756E2" w:rsidP="005756E2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 w:rsidRPr="005756E2">
        <w:rPr>
          <w:color w:val="auto"/>
        </w:rPr>
        <w:t>Департамент не позднее 2 рабочих дней до</w:t>
      </w:r>
      <w:r w:rsidRPr="0011746D">
        <w:rPr>
          <w:color w:val="auto"/>
        </w:rPr>
        <w:t xml:space="preserve"> даты заседания Комиссии подготавливает и направляет в адрес членов Комиссии предложения в соответствии </w:t>
      </w:r>
      <w:r w:rsidRPr="005756E2">
        <w:rPr>
          <w:color w:val="auto"/>
        </w:rPr>
        <w:t>с пунктом 3.1.</w:t>
      </w:r>
      <w:r w:rsidRPr="0011746D">
        <w:rPr>
          <w:color w:val="auto"/>
        </w:rPr>
        <w:t xml:space="preserve"> Методики </w:t>
      </w:r>
      <w:r w:rsidR="00A16D93">
        <w:rPr>
          <w:color w:val="auto"/>
        </w:rPr>
        <w:t xml:space="preserve">по форме Приложения 3 </w:t>
      </w:r>
      <w:r w:rsidRPr="0011746D">
        <w:rPr>
          <w:color w:val="auto"/>
        </w:rPr>
        <w:t>с указанием регистрационных данных обращений (при условии поступления таких обращений в Департамент в установленном порядке) и приложением копий заключений.</w:t>
      </w:r>
    </w:p>
    <w:p w14:paraId="35E949B5" w14:textId="77777777" w:rsidR="000D3943" w:rsidRPr="00A16D93" w:rsidRDefault="00FD7F18" w:rsidP="00967534">
      <w:pPr>
        <w:pStyle w:val="af0"/>
        <w:numPr>
          <w:ilvl w:val="0"/>
          <w:numId w:val="8"/>
        </w:numPr>
        <w:spacing w:after="0" w:line="360" w:lineRule="auto"/>
        <w:ind w:left="142" w:firstLine="567"/>
        <w:rPr>
          <w:color w:val="auto"/>
        </w:rPr>
      </w:pPr>
      <w:r w:rsidRPr="00C77B88">
        <w:rPr>
          <w:color w:val="auto"/>
        </w:rPr>
        <w:t xml:space="preserve">Предложения о </w:t>
      </w:r>
      <w:r w:rsidR="0053389B">
        <w:rPr>
          <w:color w:val="auto"/>
        </w:rPr>
        <w:t>включении комплектующего в</w:t>
      </w:r>
      <w:r w:rsidRPr="00C77B88">
        <w:rPr>
          <w:color w:val="auto"/>
        </w:rPr>
        <w:t xml:space="preserve"> </w:t>
      </w:r>
      <w:r w:rsidR="000D3943" w:rsidRPr="00C77B88">
        <w:rPr>
          <w:color w:val="auto"/>
        </w:rPr>
        <w:t>Переч</w:t>
      </w:r>
      <w:r w:rsidR="0053389B">
        <w:rPr>
          <w:color w:val="auto"/>
        </w:rPr>
        <w:t>ень</w:t>
      </w:r>
      <w:r w:rsidRPr="00C77B88">
        <w:rPr>
          <w:color w:val="auto"/>
        </w:rPr>
        <w:t xml:space="preserve"> могут поступать от</w:t>
      </w:r>
      <w:r w:rsidR="00967534">
        <w:rPr>
          <w:color w:val="auto"/>
        </w:rPr>
        <w:t xml:space="preserve"> членов комиссии и </w:t>
      </w:r>
      <w:r w:rsidR="00967534" w:rsidRPr="00A16D93">
        <w:rPr>
          <w:color w:val="auto"/>
        </w:rPr>
        <w:t>институтов развития, реализующих инструменты поддержки импортозамещения</w:t>
      </w:r>
      <w:r w:rsidR="00967534">
        <w:rPr>
          <w:color w:val="auto"/>
        </w:rPr>
        <w:t>.</w:t>
      </w:r>
    </w:p>
    <w:p w14:paraId="51BD6AA9" w14:textId="77777777" w:rsidR="00D86D72" w:rsidRPr="00A16D93" w:rsidRDefault="007F76ED" w:rsidP="007F76ED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 w:rsidRPr="00A16D93">
        <w:rPr>
          <w:color w:val="auto"/>
        </w:rPr>
        <w:t xml:space="preserve">Не позднее 3 рабочих дней с даты </w:t>
      </w:r>
      <w:r w:rsidR="000D463D" w:rsidRPr="00A16D93">
        <w:rPr>
          <w:color w:val="auto"/>
        </w:rPr>
        <w:t>поступления</w:t>
      </w:r>
      <w:r w:rsidRPr="00A16D93">
        <w:rPr>
          <w:color w:val="auto"/>
        </w:rPr>
        <w:t xml:space="preserve"> обращения участников, указанных в пункте 3.2 Методики, </w:t>
      </w:r>
      <w:r w:rsidR="005756E2" w:rsidRPr="00A16D93">
        <w:rPr>
          <w:color w:val="auto"/>
        </w:rPr>
        <w:t>Д</w:t>
      </w:r>
      <w:r w:rsidRPr="00A16D93">
        <w:rPr>
          <w:color w:val="auto"/>
        </w:rPr>
        <w:t xml:space="preserve">епартамент формирует (актуализирует) реестр обращений (по форме </w:t>
      </w:r>
      <w:r w:rsidR="005756E2" w:rsidRPr="00A16D93">
        <w:rPr>
          <w:color w:val="auto"/>
        </w:rPr>
        <w:t>П</w:t>
      </w:r>
      <w:r w:rsidRPr="00A16D93">
        <w:rPr>
          <w:color w:val="auto"/>
        </w:rPr>
        <w:t>риложения</w:t>
      </w:r>
      <w:r w:rsidR="005756E2" w:rsidRPr="00A16D93">
        <w:rPr>
          <w:color w:val="auto"/>
        </w:rPr>
        <w:t> </w:t>
      </w:r>
      <w:r w:rsidRPr="00A16D93">
        <w:rPr>
          <w:color w:val="auto"/>
        </w:rPr>
        <w:t>2) и направляет его в адрес отраслевых департаментов</w:t>
      </w:r>
      <w:r w:rsidR="00B1542D" w:rsidRPr="00A16D93">
        <w:rPr>
          <w:color w:val="auto"/>
        </w:rPr>
        <w:t xml:space="preserve">, согласно сфере их компетенции, определяемой приказом </w:t>
      </w:r>
      <w:r w:rsidR="00B1542D" w:rsidRPr="00A16D93">
        <w:rPr>
          <w:color w:val="auto"/>
        </w:rPr>
        <w:lastRenderedPageBreak/>
        <w:t xml:space="preserve">Минпромторга России от </w:t>
      </w:r>
      <w:r w:rsidR="00FB01CD" w:rsidRPr="00A16D93">
        <w:rPr>
          <w:color w:val="auto"/>
          <w:szCs w:val="28"/>
        </w:rPr>
        <w:t>14</w:t>
      </w:r>
      <w:r w:rsidR="00B1542D" w:rsidRPr="00A16D93">
        <w:rPr>
          <w:color w:val="auto"/>
          <w:szCs w:val="28"/>
        </w:rPr>
        <w:t> </w:t>
      </w:r>
      <w:r w:rsidR="0011746D" w:rsidRPr="00A16D93">
        <w:rPr>
          <w:color w:val="auto"/>
          <w:szCs w:val="28"/>
        </w:rPr>
        <w:t xml:space="preserve">декабря </w:t>
      </w:r>
      <w:r w:rsidR="00B1542D" w:rsidRPr="00A16D93">
        <w:rPr>
          <w:color w:val="auto"/>
          <w:szCs w:val="28"/>
        </w:rPr>
        <w:t>2022 г. №</w:t>
      </w:r>
      <w:r w:rsidR="0011746D" w:rsidRPr="00A16D93">
        <w:rPr>
          <w:color w:val="auto"/>
          <w:szCs w:val="28"/>
        </w:rPr>
        <w:t> 4343</w:t>
      </w:r>
      <w:r w:rsidR="00B1542D" w:rsidRPr="00A16D93">
        <w:rPr>
          <w:color w:val="auto"/>
          <w:szCs w:val="28"/>
        </w:rPr>
        <w:t xml:space="preserve"> </w:t>
      </w:r>
      <w:r w:rsidR="002333FC" w:rsidRPr="00A16D93">
        <w:rPr>
          <w:color w:val="auto"/>
          <w:szCs w:val="28"/>
        </w:rPr>
        <w:t>«</w:t>
      </w:r>
      <w:r w:rsidR="0011746D" w:rsidRPr="00A16D93">
        <w:rPr>
          <w:color w:val="auto"/>
          <w:szCs w:val="28"/>
        </w:rPr>
        <w:t>О распределении кодов классифицируемых группировок видов экономической деятельности, содержащихся в Общероссийском классификаторе видов экономической деятельности (ОКВЭД2),</w:t>
      </w:r>
      <w:r w:rsidR="0046422E" w:rsidRPr="00A16D93">
        <w:rPr>
          <w:color w:val="auto"/>
          <w:szCs w:val="28"/>
        </w:rPr>
        <w:br/>
      </w:r>
      <w:r w:rsidR="0011746D" w:rsidRPr="00A16D93">
        <w:rPr>
          <w:color w:val="auto"/>
          <w:szCs w:val="28"/>
        </w:rPr>
        <w:t>и</w:t>
      </w:r>
      <w:r w:rsidR="0046422E" w:rsidRPr="00A16D93">
        <w:rPr>
          <w:color w:val="auto"/>
          <w:szCs w:val="28"/>
        </w:rPr>
        <w:t xml:space="preserve"> </w:t>
      </w:r>
      <w:r w:rsidR="0011746D" w:rsidRPr="00A16D93">
        <w:rPr>
          <w:color w:val="auto"/>
          <w:szCs w:val="28"/>
        </w:rPr>
        <w:t xml:space="preserve">кодов классифицируемых группировок продукции по видам экономической деятельности, содержащихся в Общероссийском классификаторе продукции </w:t>
      </w:r>
      <w:r w:rsidR="0046422E" w:rsidRPr="00A16D93">
        <w:rPr>
          <w:color w:val="auto"/>
          <w:szCs w:val="28"/>
        </w:rPr>
        <w:br/>
      </w:r>
      <w:r w:rsidR="0011746D" w:rsidRPr="00A16D93">
        <w:rPr>
          <w:color w:val="auto"/>
          <w:szCs w:val="28"/>
        </w:rPr>
        <w:t>по видам экономической деятельности</w:t>
      </w:r>
      <w:r w:rsidR="0046422E" w:rsidRPr="00A16D93">
        <w:rPr>
          <w:color w:val="auto"/>
          <w:szCs w:val="28"/>
        </w:rPr>
        <w:t xml:space="preserve"> </w:t>
      </w:r>
      <w:r w:rsidR="0011746D" w:rsidRPr="00A16D93">
        <w:rPr>
          <w:color w:val="auto"/>
          <w:szCs w:val="28"/>
        </w:rPr>
        <w:t>(ОКПД2),</w:t>
      </w:r>
      <w:r w:rsidR="0046422E" w:rsidRPr="00A16D93">
        <w:rPr>
          <w:color w:val="auto"/>
          <w:szCs w:val="28"/>
        </w:rPr>
        <w:t xml:space="preserve"> </w:t>
      </w:r>
      <w:r w:rsidR="0011746D" w:rsidRPr="00A16D93">
        <w:rPr>
          <w:color w:val="auto"/>
          <w:szCs w:val="28"/>
        </w:rPr>
        <w:t xml:space="preserve">за структурными подразделениями Министерства </w:t>
      </w:r>
      <w:r w:rsidR="0046422E" w:rsidRPr="00A16D93">
        <w:rPr>
          <w:color w:val="auto"/>
          <w:szCs w:val="28"/>
        </w:rPr>
        <w:t>промышленности</w:t>
      </w:r>
      <w:r w:rsidR="0011746D" w:rsidRPr="00A16D93">
        <w:rPr>
          <w:color w:val="auto"/>
          <w:szCs w:val="28"/>
        </w:rPr>
        <w:t xml:space="preserve"> торговли Российской Федерации</w:t>
      </w:r>
      <w:r w:rsidR="002333FC" w:rsidRPr="00A16D93">
        <w:rPr>
          <w:color w:val="auto"/>
          <w:szCs w:val="28"/>
        </w:rPr>
        <w:t>»,</w:t>
      </w:r>
      <w:r w:rsidRPr="00A16D93">
        <w:rPr>
          <w:color w:val="auto"/>
        </w:rPr>
        <w:t xml:space="preserve"> для подготовки заключений. </w:t>
      </w:r>
    </w:p>
    <w:p w14:paraId="6AB1C14A" w14:textId="77777777" w:rsidR="00D86D72" w:rsidRPr="005756E2" w:rsidRDefault="00D86D72" w:rsidP="005248E7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 w:rsidRPr="00A16D93">
        <w:rPr>
          <w:color w:val="auto"/>
        </w:rPr>
        <w:t>Отраслевые</w:t>
      </w:r>
      <w:r>
        <w:rPr>
          <w:color w:val="auto"/>
        </w:rPr>
        <w:t xml:space="preserve"> департаменты</w:t>
      </w:r>
      <w:r w:rsidR="005248E7" w:rsidRPr="005248E7">
        <w:rPr>
          <w:color w:val="auto"/>
        </w:rPr>
        <w:t xml:space="preserve"> </w:t>
      </w:r>
      <w:r w:rsidR="005248E7">
        <w:rPr>
          <w:color w:val="auto"/>
        </w:rPr>
        <w:t>в течение 5 рабочих дней с даты поступления реестра обращений подготавливают заключения на обращения</w:t>
      </w:r>
      <w:r>
        <w:rPr>
          <w:color w:val="auto"/>
        </w:rPr>
        <w:t xml:space="preserve"> </w:t>
      </w:r>
      <w:r w:rsidR="007F76ED">
        <w:rPr>
          <w:color w:val="auto"/>
        </w:rPr>
        <w:t>по</w:t>
      </w:r>
      <w:r>
        <w:rPr>
          <w:color w:val="auto"/>
        </w:rPr>
        <w:t xml:space="preserve"> форме </w:t>
      </w:r>
      <w:r w:rsidR="005756E2">
        <w:rPr>
          <w:color w:val="auto"/>
        </w:rPr>
        <w:t>П</w:t>
      </w:r>
      <w:r>
        <w:rPr>
          <w:color w:val="auto"/>
        </w:rPr>
        <w:t>риложения</w:t>
      </w:r>
      <w:r w:rsidR="005248E7">
        <w:rPr>
          <w:color w:val="auto"/>
        </w:rPr>
        <w:t> </w:t>
      </w:r>
      <w:r w:rsidR="00A704D0">
        <w:rPr>
          <w:color w:val="auto"/>
        </w:rPr>
        <w:t>4</w:t>
      </w:r>
      <w:r>
        <w:rPr>
          <w:color w:val="auto"/>
        </w:rPr>
        <w:t xml:space="preserve"> </w:t>
      </w:r>
      <w:r w:rsidRPr="0030414E">
        <w:rPr>
          <w:color w:val="auto"/>
        </w:rPr>
        <w:t xml:space="preserve">и </w:t>
      </w:r>
      <w:r w:rsidRPr="005756E2">
        <w:rPr>
          <w:color w:val="auto"/>
        </w:rPr>
        <w:t xml:space="preserve">направляют </w:t>
      </w:r>
      <w:r w:rsidR="005248E7" w:rsidRPr="005756E2">
        <w:rPr>
          <w:color w:val="auto"/>
        </w:rPr>
        <w:t xml:space="preserve">их </w:t>
      </w:r>
      <w:r w:rsidRPr="005756E2">
        <w:rPr>
          <w:color w:val="auto"/>
        </w:rPr>
        <w:t xml:space="preserve">в адрес </w:t>
      </w:r>
      <w:r w:rsidR="005248E7" w:rsidRPr="005756E2">
        <w:rPr>
          <w:color w:val="auto"/>
        </w:rPr>
        <w:t>Департамента.</w:t>
      </w:r>
    </w:p>
    <w:p w14:paraId="4051234D" w14:textId="77777777" w:rsidR="009A2524" w:rsidRDefault="009A2524" w:rsidP="009A2524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 w:rsidRPr="0011746D">
        <w:rPr>
          <w:color w:val="auto"/>
        </w:rPr>
        <w:t xml:space="preserve">Итоговое решение о включении в Перечень сведений о комплектующем принимается </w:t>
      </w:r>
      <w:r w:rsidR="000D463D" w:rsidRPr="0011746D">
        <w:rPr>
          <w:color w:val="auto"/>
        </w:rPr>
        <w:t>решением</w:t>
      </w:r>
      <w:r w:rsidRPr="0011746D">
        <w:rPr>
          <w:color w:val="auto"/>
        </w:rPr>
        <w:t xml:space="preserve"> Комиссии с учетом результатов оценки, предусмотренной пунктом 3.</w:t>
      </w:r>
      <w:r w:rsidR="00F51A92">
        <w:rPr>
          <w:color w:val="auto"/>
        </w:rPr>
        <w:t>9</w:t>
      </w:r>
      <w:r w:rsidRPr="0011746D">
        <w:rPr>
          <w:color w:val="auto"/>
        </w:rPr>
        <w:t xml:space="preserve"> </w:t>
      </w:r>
      <w:r w:rsidR="007F76ED" w:rsidRPr="0011746D">
        <w:rPr>
          <w:color w:val="auto"/>
        </w:rPr>
        <w:t>Методики, осуществленной членами Комиссии</w:t>
      </w:r>
      <w:r w:rsidRPr="00C77B88">
        <w:rPr>
          <w:color w:val="auto"/>
        </w:rPr>
        <w:t>.</w:t>
      </w:r>
      <w:r w:rsidR="00693C1D">
        <w:rPr>
          <w:color w:val="auto"/>
        </w:rPr>
        <w:t xml:space="preserve"> </w:t>
      </w:r>
      <w:r w:rsidR="002D30F5">
        <w:rPr>
          <w:color w:val="auto"/>
        </w:rPr>
        <w:t>Допускается проведение оценки в очной, очно-заочной и(или) заочной форме</w:t>
      </w:r>
      <w:r w:rsidR="00693C1D">
        <w:rPr>
          <w:color w:val="auto"/>
        </w:rPr>
        <w:t xml:space="preserve"> с применением технических средств аудио- и видео-конференц-связи</w:t>
      </w:r>
      <w:r w:rsidR="002D30F5">
        <w:rPr>
          <w:color w:val="auto"/>
        </w:rPr>
        <w:t>.</w:t>
      </w:r>
      <w:r w:rsidR="00693C1D">
        <w:rPr>
          <w:color w:val="auto"/>
        </w:rPr>
        <w:t xml:space="preserve"> Члены Комиссии, участвующие в заседании Комиссии заочно, могут представить позицию по вопросам повестки в письменном виде.</w:t>
      </w:r>
    </w:p>
    <w:p w14:paraId="03C41EA3" w14:textId="77777777" w:rsidR="002D30F5" w:rsidRPr="0030414E" w:rsidRDefault="00693C1D" w:rsidP="009A2524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 xml:space="preserve">Каждый член Комиссии имеет один голос. В случае равенства голосов </w:t>
      </w:r>
      <w:r w:rsidR="0046422E">
        <w:rPr>
          <w:color w:val="auto"/>
        </w:rPr>
        <w:br/>
      </w:r>
      <w:r>
        <w:rPr>
          <w:color w:val="auto"/>
        </w:rPr>
        <w:t>по вопросам повестки</w:t>
      </w:r>
      <w:r w:rsidR="00771507">
        <w:rPr>
          <w:color w:val="auto"/>
        </w:rPr>
        <w:t xml:space="preserve"> заседания Комиссии голос Председателя Комиссии является решающим.</w:t>
      </w:r>
    </w:p>
    <w:p w14:paraId="15D808A4" w14:textId="77777777" w:rsidR="008D3BB8" w:rsidRDefault="008D3BB8" w:rsidP="008D3BB8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</w:pPr>
      <w:r w:rsidRPr="00C77B88">
        <w:rPr>
          <w:color w:val="auto"/>
        </w:rPr>
        <w:t>Оценка</w:t>
      </w:r>
      <w:r w:rsidR="00D678D1">
        <w:rPr>
          <w:color w:val="auto"/>
        </w:rPr>
        <w:t xml:space="preserve"> </w:t>
      </w:r>
      <w:r w:rsidR="00D678D1" w:rsidRPr="00D678D1">
        <w:rPr>
          <w:iCs/>
          <w:color w:val="auto"/>
        </w:rPr>
        <w:t>суммарной балльной оценки</w:t>
      </w:r>
      <w:r w:rsidRPr="00C77B88">
        <w:rPr>
          <w:color w:val="auto"/>
        </w:rPr>
        <w:t xml:space="preserve"> </w:t>
      </w:r>
      <w:r w:rsidR="008445BB" w:rsidRPr="00C77B88">
        <w:rPr>
          <w:color w:val="auto"/>
        </w:rPr>
        <w:t>соответствия</w:t>
      </w:r>
      <w:r w:rsidRPr="00C77B88">
        <w:rPr>
          <w:color w:val="auto"/>
        </w:rPr>
        <w:t xml:space="preserve"> комплектующего критериям, указанным в пункте 2.1 Методи</w:t>
      </w:r>
      <w:r w:rsidR="007F76ED">
        <w:rPr>
          <w:color w:val="auto"/>
        </w:rPr>
        <w:t>ки</w:t>
      </w:r>
      <w:r w:rsidRPr="00C77B88">
        <w:rPr>
          <w:color w:val="auto"/>
        </w:rPr>
        <w:t xml:space="preserve">, </w:t>
      </w:r>
      <w:r w:rsidR="00E80929">
        <w:rPr>
          <w:color w:val="auto"/>
        </w:rPr>
        <w:t>определяется</w:t>
      </w:r>
      <w:r w:rsidR="00E80929" w:rsidRPr="00C77B88">
        <w:rPr>
          <w:color w:val="auto"/>
        </w:rPr>
        <w:t xml:space="preserve"> </w:t>
      </w:r>
      <w:r w:rsidR="009A2524">
        <w:rPr>
          <w:color w:val="auto"/>
        </w:rPr>
        <w:t>на основе данных таблицы,</w:t>
      </w:r>
      <w:r w:rsidRPr="00C77B88">
        <w:rPr>
          <w:color w:val="auto"/>
        </w:rPr>
        <w:t xml:space="preserve"> по формуле:</w:t>
      </w:r>
    </w:p>
    <w:p w14:paraId="1BD0429D" w14:textId="77777777" w:rsidR="00A27DC0" w:rsidRDefault="00A27DC0" w:rsidP="00352CE4">
      <w:pPr>
        <w:pStyle w:val="af0"/>
        <w:spacing w:after="0" w:line="360" w:lineRule="auto"/>
        <w:ind w:left="0" w:firstLine="709"/>
        <w:jc w:val="center"/>
        <w:rPr>
          <w:bCs/>
          <w:color w:val="auto"/>
        </w:rPr>
      </w:pPr>
    </w:p>
    <w:p w14:paraId="1F983C02" w14:textId="77777777" w:rsidR="00352CE4" w:rsidRPr="00C77B88" w:rsidRDefault="00F004D1" w:rsidP="00352CE4">
      <w:pPr>
        <w:pStyle w:val="af0"/>
        <w:spacing w:after="0" w:line="360" w:lineRule="auto"/>
        <w:ind w:left="0" w:firstLine="709"/>
        <w:jc w:val="center"/>
        <w:rPr>
          <w:color w:val="auto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i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  <m:r>
              <w:rPr>
                <w:rFonts w:ascii="Cambria Math" w:hAnsi="Cambria Math"/>
                <w:color w:val="auto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auto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2i</m:t>
            </m:r>
          </m:sub>
        </m:sSub>
        <m:r>
          <w:rPr>
            <w:rFonts w:ascii="Cambria Math" w:hAnsi="Cambria Math"/>
            <w:color w:val="auto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3i</m:t>
            </m:r>
          </m:sub>
        </m:sSub>
        <m:r>
          <w:rPr>
            <w:rFonts w:ascii="Cambria Math" w:hAnsi="Cambria Math"/>
            <w:color w:val="auto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4i</m:t>
            </m:r>
          </m:sub>
        </m:sSub>
      </m:oMath>
      <w:r w:rsidR="00A27DC0" w:rsidRPr="00C77B88">
        <w:rPr>
          <w:color w:val="auto"/>
        </w:rPr>
        <w:t>≥</w:t>
      </w:r>
      <w:r w:rsidR="00A27DC0">
        <w:rPr>
          <w:color w:val="auto"/>
        </w:rPr>
        <w:t>20</w:t>
      </w:r>
      <w:r w:rsidR="00A27DC0" w:rsidRPr="00C77B88">
        <w:rPr>
          <w:color w:val="auto"/>
        </w:rPr>
        <w:t>,</w:t>
      </w:r>
    </w:p>
    <w:p w14:paraId="2E42CA55" w14:textId="77777777" w:rsidR="00352CE4" w:rsidRDefault="00352CE4" w:rsidP="00352CE4">
      <w:pPr>
        <w:pStyle w:val="af0"/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>где:</w:t>
      </w:r>
    </w:p>
    <w:p w14:paraId="5358DBCB" w14:textId="77777777" w:rsidR="00A27DC0" w:rsidRPr="00C77B88" w:rsidRDefault="00F004D1" w:rsidP="00A27DC0">
      <w:pPr>
        <w:pStyle w:val="af0"/>
        <w:spacing w:after="0" w:line="360" w:lineRule="auto"/>
        <w:ind w:left="0" w:firstLine="709"/>
        <w:rPr>
          <w:iCs/>
          <w:color w:val="auto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i</m:t>
            </m:r>
          </m:sub>
        </m:sSub>
      </m:oMath>
      <w:r w:rsidR="00A27DC0" w:rsidRPr="00C77B88">
        <w:rPr>
          <w:iCs/>
          <w:color w:val="auto"/>
        </w:rPr>
        <w:t xml:space="preserve"> – значение </w:t>
      </w:r>
      <w:r w:rsidR="00A27DC0" w:rsidRPr="00D678D1">
        <w:rPr>
          <w:iCs/>
          <w:color w:val="auto"/>
        </w:rPr>
        <w:t>суммарной балльной оценки</w:t>
      </w:r>
      <w:r w:rsidR="00A27DC0" w:rsidRPr="00C77B88">
        <w:rPr>
          <w:iCs/>
          <w:color w:val="auto"/>
        </w:rPr>
        <w:t xml:space="preserve"> i-го предложения;</w:t>
      </w:r>
    </w:p>
    <w:p w14:paraId="12F4EE70" w14:textId="77777777" w:rsidR="00D678D1" w:rsidRDefault="00F004D1" w:rsidP="00352CE4">
      <w:pPr>
        <w:pStyle w:val="af0"/>
        <w:spacing w:after="0" w:line="360" w:lineRule="auto"/>
        <w:ind w:left="0" w:firstLine="709"/>
        <w:rPr>
          <w:iCs/>
          <w:color w:val="auto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  <m:r>
              <w:rPr>
                <w:rFonts w:ascii="Cambria Math" w:hAnsi="Cambria Math"/>
                <w:color w:val="auto"/>
                <w:lang w:val="en-US"/>
              </w:rPr>
              <m:t>i</m:t>
            </m:r>
          </m:sub>
        </m:sSub>
      </m:oMath>
      <w:r w:rsidR="00352CE4" w:rsidRPr="008B5F73">
        <w:rPr>
          <w:bCs/>
          <w:iCs/>
          <w:color w:val="auto"/>
        </w:rPr>
        <w:t xml:space="preserve"> </w:t>
      </w:r>
      <w:r w:rsidR="00352CE4" w:rsidRPr="00C77B88">
        <w:rPr>
          <w:iCs/>
          <w:color w:val="auto"/>
        </w:rPr>
        <w:t xml:space="preserve">– </w:t>
      </w:r>
      <w:r w:rsidR="00352CE4">
        <w:rPr>
          <w:iCs/>
          <w:color w:val="auto"/>
        </w:rPr>
        <w:t xml:space="preserve">количество </w:t>
      </w:r>
      <w:r w:rsidR="00352CE4" w:rsidRPr="00C77B88">
        <w:rPr>
          <w:iCs/>
          <w:color w:val="auto"/>
        </w:rPr>
        <w:t>балл</w:t>
      </w:r>
      <w:r w:rsidR="00352CE4">
        <w:rPr>
          <w:iCs/>
          <w:color w:val="auto"/>
        </w:rPr>
        <w:t>ов, присуждаемых</w:t>
      </w:r>
      <w:r w:rsidR="00352CE4" w:rsidRPr="00C77B88">
        <w:rPr>
          <w:iCs/>
          <w:color w:val="auto"/>
        </w:rPr>
        <w:t xml:space="preserve"> i-</w:t>
      </w:r>
      <w:r w:rsidR="00352CE4">
        <w:rPr>
          <w:iCs/>
          <w:color w:val="auto"/>
        </w:rPr>
        <w:t>му</w:t>
      </w:r>
      <w:r w:rsidR="00352CE4" w:rsidRPr="00C77B88">
        <w:rPr>
          <w:iCs/>
          <w:color w:val="auto"/>
        </w:rPr>
        <w:t xml:space="preserve"> предложени</w:t>
      </w:r>
      <w:r w:rsidR="00352CE4">
        <w:rPr>
          <w:iCs/>
          <w:color w:val="auto"/>
        </w:rPr>
        <w:t>ю</w:t>
      </w:r>
      <w:r w:rsidR="00352CE4" w:rsidRPr="00C77B88">
        <w:rPr>
          <w:iCs/>
          <w:color w:val="auto"/>
        </w:rPr>
        <w:t xml:space="preserve"> </w:t>
      </w:r>
      <w:r w:rsidR="00352CE4">
        <w:rPr>
          <w:iCs/>
          <w:color w:val="auto"/>
        </w:rPr>
        <w:t xml:space="preserve">по </w:t>
      </w:r>
      <w:r w:rsidR="00D678D1">
        <w:rPr>
          <w:iCs/>
          <w:color w:val="auto"/>
        </w:rPr>
        <w:t>критерию 1;</w:t>
      </w:r>
    </w:p>
    <w:p w14:paraId="596C038C" w14:textId="77777777" w:rsidR="00352CE4" w:rsidRDefault="00F004D1" w:rsidP="00352CE4">
      <w:pPr>
        <w:pStyle w:val="af0"/>
        <w:spacing w:after="0" w:line="360" w:lineRule="auto"/>
        <w:ind w:left="0" w:firstLine="709"/>
        <w:rPr>
          <w:iCs/>
          <w:color w:val="auto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  <m:r>
              <w:rPr>
                <w:rFonts w:ascii="Cambria Math" w:hAnsi="Cambria Math"/>
                <w:color w:val="auto"/>
                <w:lang w:val="en-US"/>
              </w:rPr>
              <m:t>i</m:t>
            </m:r>
          </m:sub>
        </m:sSub>
      </m:oMath>
      <w:r w:rsidR="00352CE4" w:rsidRPr="008B5F73">
        <w:rPr>
          <w:bCs/>
          <w:iCs/>
          <w:color w:val="auto"/>
        </w:rPr>
        <w:t xml:space="preserve"> </w:t>
      </w:r>
      <w:r w:rsidR="00352CE4" w:rsidRPr="00C77B88">
        <w:rPr>
          <w:iCs/>
          <w:color w:val="auto"/>
        </w:rPr>
        <w:t xml:space="preserve">– </w:t>
      </w:r>
      <w:r w:rsidR="00352CE4">
        <w:rPr>
          <w:iCs/>
          <w:color w:val="auto"/>
        </w:rPr>
        <w:t xml:space="preserve">количество </w:t>
      </w:r>
      <w:r w:rsidR="00352CE4" w:rsidRPr="00C77B88">
        <w:rPr>
          <w:iCs/>
          <w:color w:val="auto"/>
        </w:rPr>
        <w:t>балл</w:t>
      </w:r>
      <w:r w:rsidR="00352CE4">
        <w:rPr>
          <w:iCs/>
          <w:color w:val="auto"/>
        </w:rPr>
        <w:t>ов, присуждаемых</w:t>
      </w:r>
      <w:r w:rsidR="00352CE4" w:rsidRPr="00C77B88">
        <w:rPr>
          <w:iCs/>
          <w:color w:val="auto"/>
        </w:rPr>
        <w:t xml:space="preserve"> i-</w:t>
      </w:r>
      <w:r w:rsidR="00352CE4">
        <w:rPr>
          <w:iCs/>
          <w:color w:val="auto"/>
        </w:rPr>
        <w:t>му</w:t>
      </w:r>
      <w:r w:rsidR="00352CE4" w:rsidRPr="00C77B88">
        <w:rPr>
          <w:iCs/>
          <w:color w:val="auto"/>
        </w:rPr>
        <w:t xml:space="preserve"> предложени</w:t>
      </w:r>
      <w:r w:rsidR="00352CE4">
        <w:rPr>
          <w:iCs/>
          <w:color w:val="auto"/>
        </w:rPr>
        <w:t>ю</w:t>
      </w:r>
      <w:r w:rsidR="00352CE4" w:rsidRPr="00C77B88">
        <w:rPr>
          <w:iCs/>
          <w:color w:val="auto"/>
        </w:rPr>
        <w:t xml:space="preserve"> </w:t>
      </w:r>
      <w:r w:rsidR="00352CE4">
        <w:rPr>
          <w:iCs/>
          <w:color w:val="auto"/>
        </w:rPr>
        <w:t xml:space="preserve">по </w:t>
      </w:r>
      <w:r w:rsidR="00D678D1">
        <w:rPr>
          <w:iCs/>
          <w:color w:val="auto"/>
        </w:rPr>
        <w:t>критерию 2</w:t>
      </w:r>
      <w:r w:rsidR="00352CE4">
        <w:rPr>
          <w:iCs/>
          <w:color w:val="auto"/>
        </w:rPr>
        <w:t>;</w:t>
      </w:r>
    </w:p>
    <w:p w14:paraId="1FD0E8EE" w14:textId="77777777" w:rsidR="00352CE4" w:rsidRDefault="00F004D1" w:rsidP="0046422E">
      <w:pPr>
        <w:pStyle w:val="af0"/>
        <w:spacing w:after="0" w:line="360" w:lineRule="auto"/>
        <w:ind w:left="0" w:firstLine="709"/>
        <w:rPr>
          <w:color w:val="auto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3i</m:t>
            </m:r>
          </m:sub>
        </m:sSub>
      </m:oMath>
      <w:r w:rsidR="00352CE4" w:rsidRPr="00C77B88">
        <w:rPr>
          <w:iCs/>
          <w:color w:val="auto"/>
        </w:rPr>
        <w:t xml:space="preserve"> – </w:t>
      </w:r>
      <w:r w:rsidR="00352CE4">
        <w:rPr>
          <w:iCs/>
          <w:color w:val="auto"/>
        </w:rPr>
        <w:t xml:space="preserve">количество </w:t>
      </w:r>
      <w:r w:rsidR="00352CE4" w:rsidRPr="00C77B88">
        <w:rPr>
          <w:iCs/>
          <w:color w:val="auto"/>
        </w:rPr>
        <w:t>балл</w:t>
      </w:r>
      <w:r w:rsidR="00352CE4">
        <w:rPr>
          <w:iCs/>
          <w:color w:val="auto"/>
        </w:rPr>
        <w:t>ов, присуждаемых</w:t>
      </w:r>
      <w:r w:rsidR="00352CE4" w:rsidRPr="00C77B88">
        <w:rPr>
          <w:iCs/>
          <w:color w:val="auto"/>
        </w:rPr>
        <w:t xml:space="preserve"> i-</w:t>
      </w:r>
      <w:r w:rsidR="00352CE4">
        <w:rPr>
          <w:iCs/>
          <w:color w:val="auto"/>
        </w:rPr>
        <w:t>му</w:t>
      </w:r>
      <w:r w:rsidR="00352CE4" w:rsidRPr="00C77B88">
        <w:rPr>
          <w:iCs/>
          <w:color w:val="auto"/>
        </w:rPr>
        <w:t xml:space="preserve"> предложени</w:t>
      </w:r>
      <w:r w:rsidR="00352CE4">
        <w:rPr>
          <w:iCs/>
          <w:color w:val="auto"/>
        </w:rPr>
        <w:t>ю</w:t>
      </w:r>
      <w:r w:rsidR="00352CE4" w:rsidRPr="00C77B88">
        <w:rPr>
          <w:iCs/>
          <w:color w:val="auto"/>
        </w:rPr>
        <w:t xml:space="preserve"> </w:t>
      </w:r>
      <w:r w:rsidR="00352CE4">
        <w:rPr>
          <w:iCs/>
          <w:color w:val="auto"/>
        </w:rPr>
        <w:t xml:space="preserve">по </w:t>
      </w:r>
      <w:r w:rsidR="00D678D1">
        <w:rPr>
          <w:iCs/>
          <w:color w:val="auto"/>
        </w:rPr>
        <w:t>критерию 3</w:t>
      </w:r>
      <w:r w:rsidR="00A27DC0">
        <w:rPr>
          <w:color w:val="auto"/>
        </w:rPr>
        <w:t>;</w:t>
      </w:r>
    </w:p>
    <w:p w14:paraId="2C84A87C" w14:textId="77777777" w:rsidR="00A27DC0" w:rsidRDefault="00F004D1" w:rsidP="00A27DC0">
      <w:pPr>
        <w:pStyle w:val="af0"/>
        <w:spacing w:after="0" w:line="360" w:lineRule="auto"/>
        <w:ind w:left="0" w:firstLine="709"/>
        <w:rPr>
          <w:iCs/>
          <w:color w:val="auto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A</m:t>
            </m:r>
          </m:e>
          <m:sub>
            <m:r>
              <w:rPr>
                <w:rFonts w:ascii="Cambria Math" w:hAnsi="Cambria Math"/>
                <w:color w:val="auto"/>
              </w:rPr>
              <m:t>4i</m:t>
            </m:r>
          </m:sub>
        </m:sSub>
      </m:oMath>
      <w:r w:rsidR="00A27DC0" w:rsidRPr="00C77B88">
        <w:rPr>
          <w:iCs/>
          <w:color w:val="auto"/>
        </w:rPr>
        <w:t xml:space="preserve"> – </w:t>
      </w:r>
      <w:r w:rsidR="00A27DC0">
        <w:rPr>
          <w:iCs/>
          <w:color w:val="auto"/>
        </w:rPr>
        <w:t xml:space="preserve">количество </w:t>
      </w:r>
      <w:r w:rsidR="00A27DC0" w:rsidRPr="00C77B88">
        <w:rPr>
          <w:iCs/>
          <w:color w:val="auto"/>
        </w:rPr>
        <w:t>балл</w:t>
      </w:r>
      <w:r w:rsidR="00A27DC0">
        <w:rPr>
          <w:iCs/>
          <w:color w:val="auto"/>
        </w:rPr>
        <w:t>ов, присуждаемых</w:t>
      </w:r>
      <w:r w:rsidR="00A27DC0" w:rsidRPr="00C77B88">
        <w:rPr>
          <w:iCs/>
          <w:color w:val="auto"/>
        </w:rPr>
        <w:t xml:space="preserve"> i-</w:t>
      </w:r>
      <w:r w:rsidR="00A27DC0">
        <w:rPr>
          <w:iCs/>
          <w:color w:val="auto"/>
        </w:rPr>
        <w:t>му</w:t>
      </w:r>
      <w:r w:rsidR="00A27DC0" w:rsidRPr="00C77B88">
        <w:rPr>
          <w:iCs/>
          <w:color w:val="auto"/>
        </w:rPr>
        <w:t xml:space="preserve"> предложени</w:t>
      </w:r>
      <w:r w:rsidR="00A27DC0">
        <w:rPr>
          <w:iCs/>
          <w:color w:val="auto"/>
        </w:rPr>
        <w:t>ю</w:t>
      </w:r>
      <w:r w:rsidR="00A27DC0" w:rsidRPr="00C77B88">
        <w:rPr>
          <w:iCs/>
          <w:color w:val="auto"/>
        </w:rPr>
        <w:t xml:space="preserve"> </w:t>
      </w:r>
      <w:r w:rsidR="00A27DC0">
        <w:rPr>
          <w:iCs/>
          <w:color w:val="auto"/>
        </w:rPr>
        <w:t xml:space="preserve">по </w:t>
      </w:r>
      <w:r w:rsidR="00D678D1">
        <w:rPr>
          <w:iCs/>
          <w:color w:val="auto"/>
        </w:rPr>
        <w:t>критерию 4</w:t>
      </w:r>
      <w:r w:rsidR="00A27DC0">
        <w:rPr>
          <w:iCs/>
          <w:color w:val="auto"/>
        </w:rPr>
        <w:t>.</w:t>
      </w:r>
    </w:p>
    <w:p w14:paraId="78407576" w14:textId="77777777" w:rsidR="00A27DC0" w:rsidRDefault="00A27DC0" w:rsidP="00352CE4">
      <w:pPr>
        <w:pStyle w:val="af0"/>
        <w:spacing w:after="0" w:line="360" w:lineRule="auto"/>
        <w:ind w:left="0" w:firstLine="709"/>
        <w:rPr>
          <w:color w:val="auto"/>
        </w:rPr>
      </w:pPr>
    </w:p>
    <w:p w14:paraId="5BE71698" w14:textId="77777777" w:rsidR="00352CE4" w:rsidRDefault="00352CE4" w:rsidP="00352CE4">
      <w:pPr>
        <w:pStyle w:val="af0"/>
        <w:spacing w:after="0" w:line="360" w:lineRule="auto"/>
        <w:ind w:left="0" w:firstLine="709"/>
        <w:rPr>
          <w:color w:val="auto"/>
        </w:rPr>
      </w:pPr>
      <w:r>
        <w:rPr>
          <w:color w:val="auto"/>
        </w:rPr>
        <w:t>Таблица – Величины значимости критериев</w:t>
      </w:r>
      <w:r w:rsidR="00421E36">
        <w:rPr>
          <w:color w:val="auto"/>
        </w:rPr>
        <w:t xml:space="preserve"> оценки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1"/>
        <w:gridCol w:w="3715"/>
        <w:gridCol w:w="1086"/>
        <w:gridCol w:w="2615"/>
        <w:gridCol w:w="814"/>
        <w:gridCol w:w="964"/>
      </w:tblGrid>
      <w:tr w:rsidR="00F330A3" w:rsidRPr="003B4453" w14:paraId="744C1362" w14:textId="77777777" w:rsidTr="00CB2498">
        <w:trPr>
          <w:tblHeader/>
        </w:trPr>
        <w:tc>
          <w:tcPr>
            <w:tcW w:w="0" w:type="auto"/>
            <w:vAlign w:val="center"/>
          </w:tcPr>
          <w:p w14:paraId="4B5AA042" w14:textId="77777777" w:rsidR="00CB2498" w:rsidRPr="00072840" w:rsidRDefault="00CB2498" w:rsidP="00CB2498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Критерий</w:t>
            </w:r>
          </w:p>
        </w:tc>
        <w:tc>
          <w:tcPr>
            <w:tcW w:w="0" w:type="auto"/>
            <w:vAlign w:val="center"/>
          </w:tcPr>
          <w:p w14:paraId="6EC2D20D" w14:textId="77777777" w:rsidR="00CB2498" w:rsidRPr="00072840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072840">
              <w:rPr>
                <w:color w:val="auto"/>
                <w:sz w:val="16"/>
                <w:szCs w:val="16"/>
              </w:rPr>
              <w:t>Показатель критерия</w:t>
            </w:r>
          </w:p>
        </w:tc>
        <w:tc>
          <w:tcPr>
            <w:tcW w:w="0" w:type="auto"/>
            <w:vAlign w:val="center"/>
          </w:tcPr>
          <w:p w14:paraId="430120E7" w14:textId="77777777" w:rsidR="00CB2498" w:rsidRPr="006679E7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Основание</w:t>
            </w:r>
          </w:p>
        </w:tc>
        <w:tc>
          <w:tcPr>
            <w:tcW w:w="0" w:type="auto"/>
            <w:vAlign w:val="center"/>
          </w:tcPr>
          <w:p w14:paraId="1D581237" w14:textId="77777777" w:rsidR="00CB2498" w:rsidRPr="00072840" w:rsidRDefault="00CB2498" w:rsidP="00421E36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Шкала</w:t>
            </w:r>
          </w:p>
        </w:tc>
        <w:tc>
          <w:tcPr>
            <w:tcW w:w="0" w:type="auto"/>
            <w:vAlign w:val="center"/>
          </w:tcPr>
          <w:p w14:paraId="56BF88B8" w14:textId="77777777" w:rsidR="00CB2498" w:rsidRPr="00072840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072840">
              <w:rPr>
                <w:color w:val="auto"/>
                <w:sz w:val="16"/>
                <w:szCs w:val="16"/>
              </w:rPr>
              <w:t>Макс</w:t>
            </w:r>
            <w:r>
              <w:rPr>
                <w:color w:val="auto"/>
                <w:sz w:val="16"/>
                <w:szCs w:val="16"/>
              </w:rPr>
              <w:t>.</w:t>
            </w:r>
            <w:r w:rsidRPr="00072840">
              <w:rPr>
                <w:color w:val="auto"/>
                <w:sz w:val="16"/>
                <w:szCs w:val="16"/>
              </w:rPr>
              <w:t xml:space="preserve"> оценка</w:t>
            </w:r>
            <w:r>
              <w:rPr>
                <w:color w:val="auto"/>
                <w:sz w:val="16"/>
                <w:szCs w:val="16"/>
              </w:rPr>
              <w:t>, балл</w:t>
            </w:r>
          </w:p>
        </w:tc>
        <w:tc>
          <w:tcPr>
            <w:tcW w:w="0" w:type="auto"/>
            <w:vAlign w:val="center"/>
          </w:tcPr>
          <w:p w14:paraId="0CECD24A" w14:textId="77777777" w:rsidR="00CB2498" w:rsidRPr="00FE37A6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Макс. итоговая оценка, балл</w:t>
            </w:r>
          </w:p>
        </w:tc>
      </w:tr>
      <w:tr w:rsidR="00F330A3" w:rsidRPr="003B4453" w14:paraId="3CBC5703" w14:textId="77777777" w:rsidTr="00CB2498">
        <w:tc>
          <w:tcPr>
            <w:tcW w:w="0" w:type="auto"/>
          </w:tcPr>
          <w:p w14:paraId="259080C7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Критерий 1</w:t>
            </w:r>
          </w:p>
        </w:tc>
        <w:tc>
          <w:tcPr>
            <w:tcW w:w="0" w:type="auto"/>
          </w:tcPr>
          <w:p w14:paraId="33A9149B" w14:textId="77777777" w:rsidR="00CB2498" w:rsidRPr="00FA2C1D" w:rsidRDefault="00BC42F3" w:rsidP="00BC42F3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  <w:vertAlign w:val="subscript"/>
              </w:rPr>
            </w:pPr>
            <w:r w:rsidRPr="00FA2C1D">
              <w:rPr>
                <w:color w:val="auto"/>
                <w:sz w:val="16"/>
                <w:szCs w:val="16"/>
              </w:rPr>
              <w:t>А</w:t>
            </w:r>
            <w:r w:rsidRPr="00FA2C1D">
              <w:rPr>
                <w:color w:val="auto"/>
                <w:sz w:val="16"/>
                <w:szCs w:val="16"/>
                <w:vertAlign w:val="subscript"/>
              </w:rPr>
              <w:t xml:space="preserve">1 </w:t>
            </w:r>
            <w:r w:rsidR="00E80929" w:rsidRPr="00FA2C1D">
              <w:rPr>
                <w:color w:val="auto"/>
                <w:sz w:val="16"/>
                <w:szCs w:val="16"/>
              </w:rPr>
              <w:t>–</w:t>
            </w:r>
            <w:r w:rsidRPr="00FA2C1D">
              <w:rPr>
                <w:color w:val="auto"/>
                <w:sz w:val="16"/>
                <w:szCs w:val="16"/>
              </w:rPr>
              <w:t xml:space="preserve"> </w:t>
            </w:r>
            <w:r w:rsidR="00CB2498" w:rsidRPr="00FA2C1D">
              <w:rPr>
                <w:color w:val="auto"/>
                <w:sz w:val="16"/>
                <w:szCs w:val="16"/>
              </w:rPr>
              <w:t xml:space="preserve">Соответствие комплектующего категории «C – Продукция обрабатывающих производств» (ОКПД 2) </w:t>
            </w:r>
          </w:p>
        </w:tc>
        <w:tc>
          <w:tcPr>
            <w:tcW w:w="0" w:type="auto"/>
          </w:tcPr>
          <w:p w14:paraId="78884EA1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заключение</w:t>
            </w:r>
          </w:p>
        </w:tc>
        <w:tc>
          <w:tcPr>
            <w:tcW w:w="0" w:type="auto"/>
          </w:tcPr>
          <w:p w14:paraId="203D6BE7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 xml:space="preserve">«3 балла» присваивается комплектующему в случае его соответствия категории </w:t>
            </w:r>
            <w:r w:rsidRPr="00FA2C1D">
              <w:rPr>
                <w:color w:val="auto"/>
                <w:sz w:val="16"/>
                <w:szCs w:val="16"/>
                <w:lang w:val="en-US"/>
              </w:rPr>
              <w:t>C</w:t>
            </w:r>
            <w:r w:rsidRPr="00FA2C1D">
              <w:rPr>
                <w:color w:val="auto"/>
                <w:sz w:val="16"/>
                <w:szCs w:val="16"/>
              </w:rPr>
              <w:t xml:space="preserve"> ОКПД 2;</w:t>
            </w:r>
          </w:p>
          <w:p w14:paraId="6F6148AB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«0 баллов» - в случае несоответствия</w:t>
            </w:r>
          </w:p>
        </w:tc>
        <w:tc>
          <w:tcPr>
            <w:tcW w:w="0" w:type="auto"/>
          </w:tcPr>
          <w:p w14:paraId="022DBA77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2F5721E7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A2C1D">
              <w:rPr>
                <w:color w:val="auto"/>
                <w:sz w:val="16"/>
                <w:szCs w:val="16"/>
              </w:rPr>
              <w:t>25</w:t>
            </w:r>
          </w:p>
        </w:tc>
      </w:tr>
      <w:tr w:rsidR="00F330A3" w:rsidRPr="003B4453" w14:paraId="1EDDC257" w14:textId="77777777" w:rsidTr="00CB2498">
        <w:tc>
          <w:tcPr>
            <w:tcW w:w="0" w:type="auto"/>
          </w:tcPr>
          <w:p w14:paraId="2062F27F" w14:textId="77777777" w:rsidR="00CB2498" w:rsidRPr="00FA2C1D" w:rsidRDefault="00CB2498" w:rsidP="00CB2498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Критерий 2</w:t>
            </w:r>
          </w:p>
        </w:tc>
        <w:tc>
          <w:tcPr>
            <w:tcW w:w="0" w:type="auto"/>
          </w:tcPr>
          <w:p w14:paraId="0EFDB4E7" w14:textId="77777777" w:rsidR="00CB2498" w:rsidRPr="00FA2C1D" w:rsidRDefault="00BC42F3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А</w:t>
            </w:r>
            <w:r w:rsidRPr="00FA2C1D">
              <w:rPr>
                <w:color w:val="auto"/>
                <w:sz w:val="16"/>
                <w:szCs w:val="16"/>
                <w:vertAlign w:val="subscript"/>
              </w:rPr>
              <w:t xml:space="preserve">2 </w:t>
            </w:r>
            <w:r w:rsidR="00E80929" w:rsidRPr="00FA2C1D">
              <w:rPr>
                <w:color w:val="auto"/>
                <w:sz w:val="16"/>
                <w:szCs w:val="16"/>
              </w:rPr>
              <w:t>–</w:t>
            </w:r>
            <w:r w:rsidRPr="00FA2C1D">
              <w:rPr>
                <w:color w:val="auto"/>
                <w:sz w:val="16"/>
                <w:szCs w:val="16"/>
              </w:rPr>
              <w:t xml:space="preserve"> </w:t>
            </w:r>
            <w:r w:rsidR="00CB2498" w:rsidRPr="00FA2C1D">
              <w:rPr>
                <w:color w:val="auto"/>
                <w:sz w:val="16"/>
                <w:szCs w:val="16"/>
              </w:rPr>
              <w:t>Соответствие комплектующего отраслевым планам импортозамещения, в том числе в части конечных продуктов</w:t>
            </w:r>
          </w:p>
        </w:tc>
        <w:tc>
          <w:tcPr>
            <w:tcW w:w="0" w:type="auto"/>
          </w:tcPr>
          <w:p w14:paraId="3611AF53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заключение</w:t>
            </w:r>
          </w:p>
        </w:tc>
        <w:tc>
          <w:tcPr>
            <w:tcW w:w="0" w:type="auto"/>
          </w:tcPr>
          <w:p w14:paraId="5F7FDFD6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«6 баллов» присваивается комплектующему в случае его непосредственного включения в отраслевые планы импортозамещения;</w:t>
            </w:r>
          </w:p>
          <w:p w14:paraId="47BB0908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«3 балла» - в случае возможности применения комплектующего для производства конечных продуктов, включенных в отраслевые планы импортозамещения;</w:t>
            </w:r>
          </w:p>
          <w:p w14:paraId="6D564E25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«0 баллов» - в случае несоответствия.</w:t>
            </w:r>
          </w:p>
        </w:tc>
        <w:tc>
          <w:tcPr>
            <w:tcW w:w="0" w:type="auto"/>
          </w:tcPr>
          <w:p w14:paraId="2300E445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0" w:type="auto"/>
            <w:vMerge/>
          </w:tcPr>
          <w:p w14:paraId="7441E43C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330A3" w:rsidRPr="003B4453" w14:paraId="37B92577" w14:textId="77777777" w:rsidTr="00CB2498">
        <w:tc>
          <w:tcPr>
            <w:tcW w:w="0" w:type="auto"/>
          </w:tcPr>
          <w:p w14:paraId="3C7556DA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Критерий 3</w:t>
            </w:r>
          </w:p>
        </w:tc>
        <w:tc>
          <w:tcPr>
            <w:tcW w:w="0" w:type="auto"/>
          </w:tcPr>
          <w:p w14:paraId="7C91BB77" w14:textId="77777777" w:rsidR="00CB2498" w:rsidRPr="00FA2C1D" w:rsidRDefault="00BC42F3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А</w:t>
            </w:r>
            <w:r w:rsidRPr="00FA2C1D">
              <w:rPr>
                <w:color w:val="auto"/>
                <w:sz w:val="16"/>
                <w:szCs w:val="16"/>
                <w:vertAlign w:val="subscript"/>
              </w:rPr>
              <w:t xml:space="preserve">3 </w:t>
            </w:r>
            <w:r w:rsidR="00E80929" w:rsidRPr="00FA2C1D">
              <w:rPr>
                <w:color w:val="auto"/>
                <w:sz w:val="16"/>
                <w:szCs w:val="16"/>
              </w:rPr>
              <w:t>–</w:t>
            </w:r>
            <w:r w:rsidRPr="00FA2C1D">
              <w:rPr>
                <w:color w:val="auto"/>
                <w:sz w:val="16"/>
                <w:szCs w:val="16"/>
              </w:rPr>
              <w:t xml:space="preserve"> </w:t>
            </w:r>
            <w:r w:rsidR="00E80929" w:rsidRPr="00FA2C1D">
              <w:rPr>
                <w:color w:val="auto"/>
                <w:sz w:val="16"/>
                <w:szCs w:val="16"/>
              </w:rPr>
              <w:t>Уровень потребления</w:t>
            </w:r>
            <w:r w:rsidR="00CB2498" w:rsidRPr="00FA2C1D">
              <w:rPr>
                <w:color w:val="auto"/>
                <w:sz w:val="16"/>
                <w:szCs w:val="16"/>
              </w:rPr>
              <w:t xml:space="preserve"> комплектующего российского производства (</w:t>
            </w:r>
            <w:r w:rsidR="008922FD" w:rsidRPr="00FA2C1D">
              <w:rPr>
                <w:color w:val="auto"/>
                <w:sz w:val="16"/>
                <w:szCs w:val="16"/>
              </w:rPr>
              <w:t xml:space="preserve">в случае </w:t>
            </w:r>
            <w:r w:rsidR="00FC46FA" w:rsidRPr="00FA2C1D">
              <w:rPr>
                <w:color w:val="auto"/>
                <w:sz w:val="16"/>
                <w:szCs w:val="16"/>
              </w:rPr>
              <w:t xml:space="preserve">наличия </w:t>
            </w:r>
            <w:r w:rsidR="008922FD" w:rsidRPr="00FA2C1D">
              <w:rPr>
                <w:color w:val="auto"/>
                <w:sz w:val="16"/>
                <w:szCs w:val="16"/>
              </w:rPr>
              <w:t>производства</w:t>
            </w:r>
            <w:r w:rsidR="00FC46FA" w:rsidRPr="00FA2C1D">
              <w:rPr>
                <w:color w:val="auto"/>
                <w:sz w:val="16"/>
                <w:szCs w:val="16"/>
              </w:rPr>
              <w:t xml:space="preserve"> </w:t>
            </w:r>
            <w:r w:rsidR="00F330A3" w:rsidRPr="00FA2C1D">
              <w:rPr>
                <w:color w:val="auto"/>
                <w:sz w:val="16"/>
                <w:szCs w:val="16"/>
              </w:rPr>
              <w:t xml:space="preserve">комплектующих </w:t>
            </w:r>
            <w:r w:rsidR="00FC46FA" w:rsidRPr="00FA2C1D">
              <w:rPr>
                <w:color w:val="auto"/>
                <w:sz w:val="16"/>
                <w:szCs w:val="16"/>
              </w:rPr>
              <w:t>в Российской Федерации</w:t>
            </w:r>
            <w:r w:rsidR="00F330A3" w:rsidRPr="00FA2C1D">
              <w:rPr>
                <w:color w:val="auto"/>
                <w:sz w:val="16"/>
                <w:szCs w:val="16"/>
              </w:rPr>
              <w:t xml:space="preserve"> по соответствующему коду ОКПД 2</w:t>
            </w:r>
            <w:r w:rsidR="00CB2498" w:rsidRPr="00FA2C1D">
              <w:rPr>
                <w:color w:val="auto"/>
                <w:sz w:val="16"/>
                <w:szCs w:val="16"/>
              </w:rPr>
              <w:t xml:space="preserve">) в </w:t>
            </w:r>
            <w:r w:rsidR="00FC46FA" w:rsidRPr="00FA2C1D">
              <w:rPr>
                <w:color w:val="auto"/>
                <w:sz w:val="16"/>
                <w:szCs w:val="16"/>
              </w:rPr>
              <w:t xml:space="preserve">общем объеме </w:t>
            </w:r>
            <w:r w:rsidR="00CB2498" w:rsidRPr="00FA2C1D">
              <w:rPr>
                <w:color w:val="auto"/>
                <w:sz w:val="16"/>
                <w:szCs w:val="16"/>
              </w:rPr>
              <w:t>российско</w:t>
            </w:r>
            <w:r w:rsidR="00FC46FA" w:rsidRPr="00FA2C1D">
              <w:rPr>
                <w:color w:val="auto"/>
                <w:sz w:val="16"/>
                <w:szCs w:val="16"/>
              </w:rPr>
              <w:t>го</w:t>
            </w:r>
            <w:r w:rsidR="00CB2498" w:rsidRPr="00FA2C1D">
              <w:rPr>
                <w:color w:val="auto"/>
                <w:sz w:val="16"/>
                <w:szCs w:val="16"/>
              </w:rPr>
              <w:t xml:space="preserve"> потреблени</w:t>
            </w:r>
            <w:r w:rsidR="00FC46FA" w:rsidRPr="00FA2C1D">
              <w:rPr>
                <w:color w:val="auto"/>
                <w:sz w:val="16"/>
                <w:szCs w:val="16"/>
              </w:rPr>
              <w:t>я</w:t>
            </w:r>
            <w:r w:rsidR="00CB2498" w:rsidRPr="00FA2C1D">
              <w:rPr>
                <w:color w:val="auto"/>
                <w:sz w:val="16"/>
                <w:szCs w:val="16"/>
              </w:rPr>
              <w:t xml:space="preserve"> на уровне структурного деления кода ОКПД 2 не менее 6 знаков в базовом году</w:t>
            </w:r>
          </w:p>
        </w:tc>
        <w:tc>
          <w:tcPr>
            <w:tcW w:w="0" w:type="auto"/>
          </w:tcPr>
          <w:p w14:paraId="7DD1AF00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заключение</w:t>
            </w:r>
          </w:p>
        </w:tc>
        <w:tc>
          <w:tcPr>
            <w:tcW w:w="0" w:type="auto"/>
          </w:tcPr>
          <w:p w14:paraId="70338D0E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«8 баллов» присваивается комплектующему с долей в российском потреблении менее 40%</w:t>
            </w:r>
            <w:r w:rsidR="00A22944" w:rsidRPr="00FA2C1D">
              <w:rPr>
                <w:rStyle w:val="afa"/>
                <w:color w:val="auto"/>
                <w:sz w:val="16"/>
                <w:szCs w:val="16"/>
              </w:rPr>
              <w:footnoteReference w:id="3"/>
            </w:r>
            <w:r w:rsidRPr="00FA2C1D">
              <w:rPr>
                <w:color w:val="auto"/>
                <w:sz w:val="16"/>
                <w:szCs w:val="16"/>
              </w:rPr>
              <w:t>;</w:t>
            </w:r>
          </w:p>
          <w:p w14:paraId="04B74E3F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«4 балла» - от 40 до 50%;</w:t>
            </w:r>
          </w:p>
          <w:p w14:paraId="0741799E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«0 баллов – более 50%.</w:t>
            </w:r>
          </w:p>
        </w:tc>
        <w:tc>
          <w:tcPr>
            <w:tcW w:w="0" w:type="auto"/>
          </w:tcPr>
          <w:p w14:paraId="75E354BF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FA2C1D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</w:tcPr>
          <w:p w14:paraId="2D3725FD" w14:textId="77777777" w:rsidR="00CB2498" w:rsidRPr="00FA2C1D" w:rsidRDefault="00CB2498" w:rsidP="007F76ED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330A3" w:rsidRPr="003B4453" w14:paraId="629BDCAE" w14:textId="77777777" w:rsidTr="00CB2498">
        <w:tc>
          <w:tcPr>
            <w:tcW w:w="0" w:type="auto"/>
          </w:tcPr>
          <w:p w14:paraId="54DF15CE" w14:textId="77777777" w:rsidR="00CB2498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Критерий 4</w:t>
            </w:r>
          </w:p>
        </w:tc>
        <w:tc>
          <w:tcPr>
            <w:tcW w:w="0" w:type="auto"/>
          </w:tcPr>
          <w:p w14:paraId="0D5455EF" w14:textId="77777777" w:rsidR="00CB2498" w:rsidRPr="0011746D" w:rsidRDefault="00BC42F3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11746D">
              <w:rPr>
                <w:color w:val="auto"/>
                <w:sz w:val="16"/>
                <w:szCs w:val="16"/>
              </w:rPr>
              <w:t>А</w:t>
            </w:r>
            <w:r w:rsidRPr="0011746D">
              <w:rPr>
                <w:color w:val="auto"/>
                <w:sz w:val="16"/>
                <w:szCs w:val="16"/>
                <w:vertAlign w:val="subscript"/>
              </w:rPr>
              <w:t xml:space="preserve">4 </w:t>
            </w:r>
            <w:r w:rsidRPr="0011746D">
              <w:rPr>
                <w:color w:val="auto"/>
                <w:sz w:val="16"/>
                <w:szCs w:val="16"/>
              </w:rPr>
              <w:t xml:space="preserve">- </w:t>
            </w:r>
            <w:r w:rsidR="00CB2498" w:rsidRPr="0011746D">
              <w:rPr>
                <w:color w:val="auto"/>
                <w:sz w:val="16"/>
                <w:szCs w:val="16"/>
              </w:rPr>
              <w:t>Объем импорта комплектующего иностранного производства на уровне структурного деления кода ТН ВЭД не менее 6 знаков в базовом году</w:t>
            </w:r>
          </w:p>
        </w:tc>
        <w:tc>
          <w:tcPr>
            <w:tcW w:w="0" w:type="auto"/>
          </w:tcPr>
          <w:p w14:paraId="777159FC" w14:textId="77777777" w:rsidR="00CB2498" w:rsidRPr="006679E7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</w:t>
            </w:r>
            <w:r w:rsidRPr="006111CE">
              <w:rPr>
                <w:color w:val="auto"/>
                <w:sz w:val="16"/>
                <w:szCs w:val="16"/>
              </w:rPr>
              <w:t>анны</w:t>
            </w:r>
            <w:r>
              <w:rPr>
                <w:color w:val="auto"/>
                <w:sz w:val="16"/>
                <w:szCs w:val="16"/>
              </w:rPr>
              <w:t>е</w:t>
            </w:r>
            <w:r w:rsidRPr="006111CE">
              <w:rPr>
                <w:color w:val="auto"/>
                <w:sz w:val="16"/>
                <w:szCs w:val="16"/>
              </w:rPr>
              <w:t xml:space="preserve"> ФТС России</w:t>
            </w:r>
          </w:p>
        </w:tc>
        <w:tc>
          <w:tcPr>
            <w:tcW w:w="0" w:type="auto"/>
          </w:tcPr>
          <w:p w14:paraId="5296002C" w14:textId="77777777" w:rsidR="00CB2498" w:rsidRDefault="00CB2498" w:rsidP="00AC58F5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«8 баллов» присваивается комплектующему, объем импорта которого составляет 500 млн руб. и более;</w:t>
            </w:r>
          </w:p>
          <w:p w14:paraId="5F9179EA" w14:textId="77777777" w:rsidR="00CB2498" w:rsidRDefault="00CB2498" w:rsidP="00AC58F5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«4 балла» - от </w:t>
            </w:r>
            <w:r w:rsidRPr="003C0797">
              <w:rPr>
                <w:color w:val="auto"/>
                <w:sz w:val="16"/>
                <w:szCs w:val="16"/>
              </w:rPr>
              <w:t>200</w:t>
            </w:r>
            <w:r>
              <w:rPr>
                <w:color w:val="auto"/>
                <w:sz w:val="16"/>
                <w:szCs w:val="16"/>
              </w:rPr>
              <w:t xml:space="preserve"> до 500 млн руб.;</w:t>
            </w:r>
          </w:p>
          <w:p w14:paraId="6AFEEF5B" w14:textId="77777777" w:rsidR="00CB2498" w:rsidRDefault="00CB2498" w:rsidP="00AC58F5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«0 баллов – менее </w:t>
            </w:r>
            <w:r>
              <w:rPr>
                <w:color w:val="auto"/>
                <w:sz w:val="16"/>
                <w:szCs w:val="16"/>
                <w:lang w:val="en-US"/>
              </w:rPr>
              <w:t>2</w:t>
            </w:r>
            <w:r>
              <w:rPr>
                <w:color w:val="auto"/>
                <w:sz w:val="16"/>
                <w:szCs w:val="16"/>
              </w:rPr>
              <w:t>00 млн руб.</w:t>
            </w:r>
          </w:p>
        </w:tc>
        <w:tc>
          <w:tcPr>
            <w:tcW w:w="0" w:type="auto"/>
          </w:tcPr>
          <w:p w14:paraId="51315EBC" w14:textId="77777777" w:rsidR="00CB2498" w:rsidRPr="00072840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</w:tcPr>
          <w:p w14:paraId="6E0C22B1" w14:textId="77777777" w:rsidR="00CB2498" w:rsidRDefault="00CB2498" w:rsidP="00072840">
            <w:pPr>
              <w:pStyle w:val="af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106DED22" w14:textId="77777777" w:rsidR="00352CE4" w:rsidRDefault="00352CE4" w:rsidP="00352CE4">
      <w:pPr>
        <w:pStyle w:val="af0"/>
        <w:spacing w:after="0" w:line="360" w:lineRule="auto"/>
        <w:ind w:left="0" w:firstLine="709"/>
        <w:rPr>
          <w:color w:val="auto"/>
        </w:rPr>
      </w:pPr>
    </w:p>
    <w:p w14:paraId="642EF6BC" w14:textId="77777777" w:rsidR="00B330A8" w:rsidRDefault="00352CE4" w:rsidP="00352CE4">
      <w:pPr>
        <w:pStyle w:val="af0"/>
        <w:numPr>
          <w:ilvl w:val="0"/>
          <w:numId w:val="8"/>
        </w:numPr>
        <w:spacing w:after="0" w:line="360" w:lineRule="auto"/>
        <w:ind w:left="0" w:firstLine="709"/>
        <w:rPr>
          <w:color w:val="auto"/>
        </w:rPr>
        <w:sectPr w:rsidR="00B330A8" w:rsidSect="00C75320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81"/>
        </w:sectPr>
      </w:pPr>
      <w:r w:rsidRPr="00C77B88">
        <w:rPr>
          <w:color w:val="auto"/>
        </w:rPr>
        <w:t xml:space="preserve">Перечень и изменения в него утверждаются протоколом заседания Комиссии в срок не позднее </w:t>
      </w:r>
      <w:r>
        <w:rPr>
          <w:color w:val="auto"/>
        </w:rPr>
        <w:t>10</w:t>
      </w:r>
      <w:r w:rsidRPr="00C77B88">
        <w:rPr>
          <w:color w:val="auto"/>
        </w:rPr>
        <w:t xml:space="preserve"> рабочих дней с даты проведения такого заседания</w:t>
      </w:r>
      <w:r w:rsidR="00F81F6B">
        <w:rPr>
          <w:color w:val="auto"/>
        </w:rPr>
        <w:t>.</w:t>
      </w:r>
    </w:p>
    <w:p w14:paraId="78BC6BC7" w14:textId="77777777" w:rsidR="003178D2" w:rsidRPr="00A704D0" w:rsidRDefault="003178D2" w:rsidP="003178D2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lastRenderedPageBreak/>
        <w:t>Приложение 1</w:t>
      </w:r>
    </w:p>
    <w:p w14:paraId="6F7F9731" w14:textId="77777777" w:rsidR="00DC740F" w:rsidRPr="00A704D0" w:rsidRDefault="007F76ED" w:rsidP="003178D2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 xml:space="preserve">к Методике </w:t>
      </w:r>
      <w:r w:rsidR="003178D2" w:rsidRPr="00A704D0">
        <w:rPr>
          <w:b/>
          <w:color w:val="auto"/>
          <w:szCs w:val="24"/>
        </w:rPr>
        <w:t>по определени</w:t>
      </w:r>
      <w:r w:rsidRPr="00A704D0">
        <w:rPr>
          <w:b/>
          <w:color w:val="auto"/>
          <w:szCs w:val="24"/>
        </w:rPr>
        <w:t>я</w:t>
      </w:r>
      <w:r w:rsidR="003178D2" w:rsidRPr="00A704D0">
        <w:rPr>
          <w:b/>
          <w:color w:val="auto"/>
          <w:szCs w:val="24"/>
        </w:rPr>
        <w:t xml:space="preserve"> перечня комплектующих изделий, необходимых </w:t>
      </w:r>
    </w:p>
    <w:p w14:paraId="0CD83435" w14:textId="77777777" w:rsidR="003178D2" w:rsidRPr="00A704D0" w:rsidRDefault="003178D2" w:rsidP="003178D2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>для отраслей промышленности</w:t>
      </w:r>
    </w:p>
    <w:p w14:paraId="5D577D0A" w14:textId="77777777" w:rsidR="003178D2" w:rsidRPr="00A704D0" w:rsidRDefault="003178D2" w:rsidP="003178D2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</w:p>
    <w:p w14:paraId="0064D3C9" w14:textId="77777777" w:rsidR="003178D2" w:rsidRPr="00C77B88" w:rsidRDefault="003178D2" w:rsidP="003178D2">
      <w:pPr>
        <w:spacing w:after="0" w:line="240" w:lineRule="auto"/>
        <w:ind w:left="9072" w:firstLine="0"/>
        <w:jc w:val="center"/>
        <w:rPr>
          <w:color w:val="auto"/>
          <w:szCs w:val="24"/>
        </w:rPr>
      </w:pPr>
    </w:p>
    <w:p w14:paraId="371D6FC1" w14:textId="77777777" w:rsidR="003178D2" w:rsidRPr="00C77B88" w:rsidRDefault="003178D2" w:rsidP="003178D2">
      <w:pPr>
        <w:spacing w:after="0" w:line="240" w:lineRule="auto"/>
        <w:ind w:left="9072" w:firstLine="0"/>
        <w:jc w:val="center"/>
        <w:rPr>
          <w:color w:val="auto"/>
          <w:szCs w:val="24"/>
        </w:rPr>
      </w:pPr>
    </w:p>
    <w:p w14:paraId="7F551F9E" w14:textId="77777777" w:rsidR="003178D2" w:rsidRPr="00C77B88" w:rsidRDefault="003178D2" w:rsidP="003178D2">
      <w:pPr>
        <w:spacing w:after="0" w:line="240" w:lineRule="auto"/>
        <w:ind w:left="9072" w:firstLine="0"/>
        <w:jc w:val="center"/>
        <w:rPr>
          <w:color w:val="auto"/>
          <w:sz w:val="24"/>
        </w:rPr>
      </w:pPr>
    </w:p>
    <w:p w14:paraId="7FAAFD2F" w14:textId="77777777" w:rsidR="003178D2" w:rsidRPr="00EB2008" w:rsidRDefault="003178D2" w:rsidP="003178D2">
      <w:pPr>
        <w:ind w:left="0" w:firstLine="0"/>
        <w:jc w:val="center"/>
        <w:rPr>
          <w:b/>
        </w:rPr>
      </w:pPr>
      <w:r w:rsidRPr="00EB2008">
        <w:rPr>
          <w:b/>
          <w:bCs/>
          <w:color w:val="auto"/>
          <w:szCs w:val="28"/>
        </w:rPr>
        <w:t>Перечень комплектующих изделий, необходимых для отраслей промышленности</w:t>
      </w:r>
    </w:p>
    <w:tbl>
      <w:tblPr>
        <w:tblStyle w:val="a7"/>
        <w:tblW w:w="14489" w:type="dxa"/>
        <w:tblLook w:val="04A0" w:firstRow="1" w:lastRow="0" w:firstColumn="1" w:lastColumn="0" w:noHBand="0" w:noVBand="1"/>
      </w:tblPr>
      <w:tblGrid>
        <w:gridCol w:w="1149"/>
        <w:gridCol w:w="2158"/>
        <w:gridCol w:w="4495"/>
        <w:gridCol w:w="2176"/>
        <w:gridCol w:w="4511"/>
      </w:tblGrid>
      <w:tr w:rsidR="007F76ED" w:rsidRPr="00C77B88" w14:paraId="53ABBB61" w14:textId="77777777" w:rsidTr="007F76ED">
        <w:trPr>
          <w:trHeight w:val="304"/>
        </w:trPr>
        <w:tc>
          <w:tcPr>
            <w:tcW w:w="0" w:type="auto"/>
            <w:vAlign w:val="center"/>
            <w:hideMark/>
          </w:tcPr>
          <w:p w14:paraId="5DBFFFF7" w14:textId="77777777" w:rsidR="007F76ED" w:rsidRPr="00C74BB7" w:rsidRDefault="007F76ED" w:rsidP="00C74BB7">
            <w:pPr>
              <w:spacing w:after="0" w:line="36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74BB7">
              <w:rPr>
                <w:color w:val="auto"/>
                <w:szCs w:val="28"/>
              </w:rPr>
              <w:t>№ п/п</w:t>
            </w:r>
          </w:p>
        </w:tc>
        <w:tc>
          <w:tcPr>
            <w:tcW w:w="0" w:type="auto"/>
            <w:noWrap/>
            <w:vAlign w:val="center"/>
            <w:hideMark/>
          </w:tcPr>
          <w:p w14:paraId="29CB855E" w14:textId="77777777" w:rsidR="007F76ED" w:rsidRPr="00C74BB7" w:rsidRDefault="007F76ED" w:rsidP="00C74BB7">
            <w:pPr>
              <w:spacing w:after="0" w:line="36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74BB7">
              <w:rPr>
                <w:color w:val="auto"/>
                <w:szCs w:val="28"/>
              </w:rPr>
              <w:t>Код ОКПД 2</w:t>
            </w:r>
          </w:p>
        </w:tc>
        <w:tc>
          <w:tcPr>
            <w:tcW w:w="0" w:type="auto"/>
            <w:vAlign w:val="center"/>
            <w:hideMark/>
          </w:tcPr>
          <w:p w14:paraId="7FC82A6E" w14:textId="77777777" w:rsidR="007F76ED" w:rsidRPr="00C74BB7" w:rsidRDefault="007F76ED" w:rsidP="00C74BB7">
            <w:pPr>
              <w:spacing w:after="0" w:line="36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74BB7">
              <w:rPr>
                <w:color w:val="auto"/>
                <w:szCs w:val="28"/>
              </w:rPr>
              <w:t>Наименование кода ОКПД 2</w:t>
            </w:r>
          </w:p>
        </w:tc>
        <w:tc>
          <w:tcPr>
            <w:tcW w:w="0" w:type="auto"/>
            <w:vAlign w:val="center"/>
          </w:tcPr>
          <w:p w14:paraId="3D10C282" w14:textId="77777777" w:rsidR="007F76ED" w:rsidRPr="00C74BB7" w:rsidRDefault="007F76ED" w:rsidP="00C74BB7">
            <w:pPr>
              <w:spacing w:after="0" w:line="36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74BB7">
              <w:rPr>
                <w:color w:val="auto"/>
                <w:szCs w:val="28"/>
              </w:rPr>
              <w:t>Код ТН ВЭД</w:t>
            </w:r>
          </w:p>
        </w:tc>
        <w:tc>
          <w:tcPr>
            <w:tcW w:w="0" w:type="auto"/>
            <w:vAlign w:val="center"/>
          </w:tcPr>
          <w:p w14:paraId="4702DB81" w14:textId="77777777" w:rsidR="007F76ED" w:rsidRPr="00C74BB7" w:rsidRDefault="007F76ED" w:rsidP="00C74BB7">
            <w:pPr>
              <w:spacing w:after="0" w:line="36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74BB7">
              <w:rPr>
                <w:color w:val="auto"/>
                <w:szCs w:val="28"/>
              </w:rPr>
              <w:t>Наименование кода ТН ВЭД</w:t>
            </w:r>
          </w:p>
        </w:tc>
      </w:tr>
      <w:tr w:rsidR="007F76ED" w:rsidRPr="00C77B88" w14:paraId="7F542A70" w14:textId="77777777" w:rsidTr="007F76ED">
        <w:trPr>
          <w:trHeight w:val="19"/>
        </w:trPr>
        <w:tc>
          <w:tcPr>
            <w:tcW w:w="0" w:type="auto"/>
            <w:noWrap/>
            <w:vAlign w:val="center"/>
            <w:hideMark/>
          </w:tcPr>
          <w:p w14:paraId="7E405811" w14:textId="77777777" w:rsidR="007F76ED" w:rsidRPr="00C77B88" w:rsidRDefault="007F76ED" w:rsidP="00C74BB7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Cs w:val="28"/>
              </w:rPr>
            </w:pPr>
            <w:r w:rsidRPr="00C77B88">
              <w:rPr>
                <w:i/>
                <w:iCs/>
                <w:color w:val="auto"/>
                <w:szCs w:val="28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57F9098" w14:textId="77777777" w:rsidR="007F76ED" w:rsidRPr="00C77B88" w:rsidRDefault="007F76ED" w:rsidP="00C74BB7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Cs w:val="28"/>
              </w:rPr>
            </w:pPr>
            <w:r w:rsidRPr="00C77B88">
              <w:rPr>
                <w:i/>
                <w:iCs/>
                <w:color w:val="auto"/>
                <w:szCs w:val="28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9DAD9FC" w14:textId="77777777" w:rsidR="007F76ED" w:rsidRPr="00C77B88" w:rsidRDefault="007F76ED" w:rsidP="00C74BB7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Cs w:val="28"/>
              </w:rPr>
            </w:pPr>
            <w:r w:rsidRPr="00C77B88">
              <w:rPr>
                <w:i/>
                <w:iCs/>
                <w:color w:val="auto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14:paraId="2BE945F4" w14:textId="77777777" w:rsidR="007F76ED" w:rsidRPr="00C77B88" w:rsidRDefault="007F76ED" w:rsidP="00C74BB7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Cs w:val="28"/>
              </w:rPr>
            </w:pPr>
            <w:r w:rsidRPr="00C77B88">
              <w:rPr>
                <w:i/>
                <w:iCs/>
                <w:color w:val="auto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14:paraId="2F2D7E54" w14:textId="77777777" w:rsidR="007F76ED" w:rsidRPr="00C77B88" w:rsidRDefault="007F76ED" w:rsidP="00C74BB7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Cs w:val="28"/>
              </w:rPr>
            </w:pPr>
            <w:r w:rsidRPr="00C77B88">
              <w:rPr>
                <w:i/>
                <w:iCs/>
                <w:color w:val="auto"/>
                <w:szCs w:val="28"/>
              </w:rPr>
              <w:t>…</w:t>
            </w:r>
          </w:p>
        </w:tc>
      </w:tr>
    </w:tbl>
    <w:p w14:paraId="5AED074B" w14:textId="77777777" w:rsidR="003178D2" w:rsidRDefault="003178D2" w:rsidP="003178D2">
      <w:pPr>
        <w:spacing w:after="0" w:line="240" w:lineRule="auto"/>
        <w:ind w:left="0" w:firstLine="709"/>
        <w:jc w:val="left"/>
        <w:rPr>
          <w:i/>
          <w:iCs/>
          <w:color w:val="auto"/>
          <w:szCs w:val="28"/>
        </w:rPr>
      </w:pPr>
    </w:p>
    <w:p w14:paraId="523DA4C8" w14:textId="77777777" w:rsidR="00AC0798" w:rsidRPr="00C77B88" w:rsidRDefault="003178D2" w:rsidP="0030414E">
      <w:pPr>
        <w:spacing w:after="160" w:line="259" w:lineRule="auto"/>
        <w:ind w:left="0" w:firstLine="0"/>
        <w:jc w:val="left"/>
        <w:rPr>
          <w:color w:val="auto"/>
          <w:szCs w:val="28"/>
        </w:rPr>
        <w:sectPr w:rsidR="00AC0798" w:rsidRPr="00C77B88" w:rsidSect="0030414E">
          <w:pgSz w:w="16838" w:h="11906" w:orient="landscape"/>
          <w:pgMar w:top="1134" w:right="1134" w:bottom="567" w:left="1134" w:header="708" w:footer="708" w:gutter="0"/>
          <w:cols w:space="708"/>
          <w:titlePg/>
          <w:docGrid w:linePitch="381"/>
        </w:sectPr>
      </w:pPr>
      <w:r>
        <w:rPr>
          <w:i/>
          <w:iCs/>
          <w:color w:val="auto"/>
          <w:szCs w:val="28"/>
        </w:rPr>
        <w:br w:type="page"/>
      </w:r>
    </w:p>
    <w:p w14:paraId="21E77303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lastRenderedPageBreak/>
        <w:t>Приложение 2</w:t>
      </w:r>
    </w:p>
    <w:p w14:paraId="4733F236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 xml:space="preserve">к Методике по определения перечня комплектующих изделий, необходимых </w:t>
      </w:r>
    </w:p>
    <w:p w14:paraId="2EDFDD55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>для отраслей промышленности</w:t>
      </w:r>
    </w:p>
    <w:p w14:paraId="5D3AC5F1" w14:textId="77777777" w:rsidR="007F3C8F" w:rsidRPr="00A704D0" w:rsidRDefault="007F3C8F" w:rsidP="002333FC">
      <w:pPr>
        <w:ind w:left="0" w:firstLine="0"/>
        <w:jc w:val="center"/>
        <w:rPr>
          <w:b/>
          <w:color w:val="auto"/>
          <w:szCs w:val="28"/>
        </w:rPr>
      </w:pPr>
    </w:p>
    <w:p w14:paraId="32C89401" w14:textId="77777777" w:rsidR="007F3C8F" w:rsidRDefault="007F3C8F" w:rsidP="002333FC">
      <w:pPr>
        <w:ind w:left="0" w:firstLine="0"/>
        <w:jc w:val="center"/>
        <w:rPr>
          <w:color w:val="auto"/>
          <w:szCs w:val="28"/>
        </w:rPr>
      </w:pPr>
    </w:p>
    <w:p w14:paraId="53E2C1F4" w14:textId="77777777" w:rsidR="007F76ED" w:rsidRDefault="007F76ED" w:rsidP="002333FC">
      <w:pPr>
        <w:ind w:left="0" w:firstLine="0"/>
        <w:jc w:val="center"/>
        <w:rPr>
          <w:color w:val="auto"/>
          <w:szCs w:val="24"/>
        </w:rPr>
      </w:pPr>
      <w:r>
        <w:rPr>
          <w:color w:val="auto"/>
          <w:szCs w:val="28"/>
        </w:rPr>
        <w:t xml:space="preserve">Предложение участника по </w:t>
      </w:r>
      <w:r w:rsidR="002333FC">
        <w:rPr>
          <w:bCs/>
          <w:color w:val="auto"/>
          <w:szCs w:val="28"/>
        </w:rPr>
        <w:t xml:space="preserve">включению комплектующих в </w:t>
      </w:r>
      <w:r w:rsidRPr="00C77B88">
        <w:rPr>
          <w:color w:val="auto"/>
          <w:szCs w:val="24"/>
        </w:rPr>
        <w:t>переч</w:t>
      </w:r>
      <w:r w:rsidR="002333FC">
        <w:rPr>
          <w:color w:val="auto"/>
          <w:szCs w:val="24"/>
        </w:rPr>
        <w:t>ень</w:t>
      </w:r>
      <w:r w:rsidRPr="00C77B88">
        <w:rPr>
          <w:color w:val="auto"/>
          <w:szCs w:val="24"/>
        </w:rPr>
        <w:t xml:space="preserve"> комплектующих</w:t>
      </w:r>
      <w:r w:rsidR="00DE1453">
        <w:rPr>
          <w:color w:val="auto"/>
          <w:szCs w:val="24"/>
        </w:rPr>
        <w:t xml:space="preserve"> изделий, необходимых для отраслей промышленности</w:t>
      </w:r>
      <w:r w:rsidRPr="00C77B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(обращение участника)</w:t>
      </w:r>
      <w:r w:rsidR="002333FC">
        <w:rPr>
          <w:color w:val="auto"/>
          <w:szCs w:val="24"/>
        </w:rPr>
        <w:t xml:space="preserve"> (</w:t>
      </w:r>
      <w:r w:rsidR="002333FC" w:rsidRPr="00AC0F11">
        <w:rPr>
          <w:i/>
          <w:iCs/>
          <w:color w:val="auto"/>
          <w:szCs w:val="24"/>
        </w:rPr>
        <w:t>направляется в департамент</w:t>
      </w:r>
      <w:r w:rsidR="002333FC">
        <w:rPr>
          <w:color w:val="auto"/>
          <w:szCs w:val="24"/>
        </w:rPr>
        <w:t>)</w:t>
      </w:r>
    </w:p>
    <w:tbl>
      <w:tblPr>
        <w:tblStyle w:val="a7"/>
        <w:tblW w:w="15157" w:type="dxa"/>
        <w:tblLook w:val="04A0" w:firstRow="1" w:lastRow="0" w:firstColumn="1" w:lastColumn="0" w:noHBand="0" w:noVBand="1"/>
      </w:tblPr>
      <w:tblGrid>
        <w:gridCol w:w="405"/>
        <w:gridCol w:w="1059"/>
        <w:gridCol w:w="873"/>
        <w:gridCol w:w="1099"/>
        <w:gridCol w:w="536"/>
        <w:gridCol w:w="1100"/>
        <w:gridCol w:w="1532"/>
        <w:gridCol w:w="1546"/>
        <w:gridCol w:w="1616"/>
        <w:gridCol w:w="1878"/>
        <w:gridCol w:w="1763"/>
        <w:gridCol w:w="1750"/>
      </w:tblGrid>
      <w:tr w:rsidR="007F76ED" w:rsidRPr="00D81BFA" w14:paraId="3DD10BCE" w14:textId="77777777" w:rsidTr="00813506">
        <w:trPr>
          <w:trHeight w:val="362"/>
        </w:trPr>
        <w:tc>
          <w:tcPr>
            <w:tcW w:w="0" w:type="auto"/>
            <w:vMerge w:val="restart"/>
            <w:vAlign w:val="center"/>
            <w:hideMark/>
          </w:tcPr>
          <w:p w14:paraId="3D379471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184694FC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Наименование продукта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6CE4A88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Код ОКПД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0E2C16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Наименование кода ОКПД 2</w:t>
            </w:r>
          </w:p>
        </w:tc>
        <w:tc>
          <w:tcPr>
            <w:tcW w:w="0" w:type="auto"/>
            <w:vMerge w:val="restart"/>
            <w:vAlign w:val="center"/>
          </w:tcPr>
          <w:p w14:paraId="21BDF1F4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Код ТН ВЭД</w:t>
            </w:r>
          </w:p>
        </w:tc>
        <w:tc>
          <w:tcPr>
            <w:tcW w:w="0" w:type="auto"/>
            <w:vMerge w:val="restart"/>
            <w:vAlign w:val="center"/>
          </w:tcPr>
          <w:p w14:paraId="0EF7ECB1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Наименование кода ТН ВЭД</w:t>
            </w:r>
          </w:p>
        </w:tc>
        <w:tc>
          <w:tcPr>
            <w:tcW w:w="0" w:type="auto"/>
            <w:gridSpan w:val="4"/>
            <w:vAlign w:val="center"/>
          </w:tcPr>
          <w:p w14:paraId="58400DFA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Статистика потребления</w:t>
            </w:r>
          </w:p>
        </w:tc>
        <w:tc>
          <w:tcPr>
            <w:tcW w:w="3512" w:type="dxa"/>
            <w:gridSpan w:val="2"/>
            <w:vAlign w:val="center"/>
          </w:tcPr>
          <w:p w14:paraId="2C651B32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Соответствие приоритетам</w:t>
            </w:r>
          </w:p>
        </w:tc>
      </w:tr>
      <w:tr w:rsidR="007F76ED" w:rsidRPr="00D81BFA" w14:paraId="168D0CE5" w14:textId="77777777" w:rsidTr="00813506">
        <w:trPr>
          <w:trHeight w:val="1376"/>
        </w:trPr>
        <w:tc>
          <w:tcPr>
            <w:tcW w:w="0" w:type="auto"/>
            <w:vMerge/>
            <w:vAlign w:val="center"/>
          </w:tcPr>
          <w:p w14:paraId="17BEB1FC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09BEC35A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6590D03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51552A91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4B4EEDE4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14:paraId="2E092F47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1677C67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Экспертная оценка объема импорта в РФ в 202_году, млн руб. (с указанием источника)</w:t>
            </w:r>
          </w:p>
        </w:tc>
        <w:tc>
          <w:tcPr>
            <w:tcW w:w="0" w:type="auto"/>
            <w:vAlign w:val="center"/>
          </w:tcPr>
          <w:p w14:paraId="6A1C4B70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Экспертная оценка объема экспорта из РФ в 202_году, млн руб. (с указанием источника)</w:t>
            </w:r>
          </w:p>
        </w:tc>
        <w:tc>
          <w:tcPr>
            <w:tcW w:w="0" w:type="auto"/>
            <w:vAlign w:val="center"/>
          </w:tcPr>
          <w:p w14:paraId="5A870797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Экспертная оценка объема потребления в РФ в 202_году, млн руб. (с указанием источника)</w:t>
            </w:r>
          </w:p>
        </w:tc>
        <w:tc>
          <w:tcPr>
            <w:tcW w:w="0" w:type="auto"/>
            <w:vAlign w:val="center"/>
          </w:tcPr>
          <w:p w14:paraId="093B0805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Экспертная оценка доли комплектующих российского производства в потреблении РФ в 202_году, %</w:t>
            </w:r>
          </w:p>
        </w:tc>
        <w:tc>
          <w:tcPr>
            <w:tcW w:w="0" w:type="auto"/>
            <w:vAlign w:val="center"/>
          </w:tcPr>
          <w:p w14:paraId="38AF6B54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Шифр и наименование продукта в отраслевом плане импортозамещения</w:t>
            </w:r>
          </w:p>
          <w:p w14:paraId="3CB5423E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(№ «наименование»/ нет)</w:t>
            </w:r>
          </w:p>
        </w:tc>
        <w:tc>
          <w:tcPr>
            <w:tcW w:w="1750" w:type="dxa"/>
            <w:vAlign w:val="center"/>
          </w:tcPr>
          <w:p w14:paraId="10BB1E5E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Категория продукта (Конечный/ сырье/ материал/ комплектующее)</w:t>
            </w:r>
          </w:p>
          <w:p w14:paraId="7588A774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(</w:t>
            </w:r>
            <w:r w:rsidRPr="00D81BFA">
              <w:rPr>
                <w:i/>
                <w:iCs/>
                <w:color w:val="auto"/>
                <w:sz w:val="12"/>
                <w:szCs w:val="12"/>
              </w:rPr>
              <w:t>если по ст. 11 указывается №)</w:t>
            </w:r>
          </w:p>
        </w:tc>
      </w:tr>
      <w:tr w:rsidR="007F76ED" w:rsidRPr="00D81BFA" w14:paraId="5B9B9E4B" w14:textId="77777777" w:rsidTr="00813506">
        <w:trPr>
          <w:trHeight w:val="307"/>
        </w:trPr>
        <w:tc>
          <w:tcPr>
            <w:tcW w:w="0" w:type="auto"/>
            <w:vAlign w:val="center"/>
          </w:tcPr>
          <w:p w14:paraId="3C347B7E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4472637F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735FC6FD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</w:tcPr>
          <w:p w14:paraId="3C61DF88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</w:tcPr>
          <w:p w14:paraId="11C9358F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</w:tcPr>
          <w:p w14:paraId="6F18578F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14:paraId="13E3F406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</w:tcPr>
          <w:p w14:paraId="2B155363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</w:tcPr>
          <w:p w14:paraId="6C2CC232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</w:tcPr>
          <w:p w14:paraId="0C22F213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</w:tcPr>
          <w:p w14:paraId="33AD8AC2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11</w:t>
            </w:r>
          </w:p>
        </w:tc>
        <w:tc>
          <w:tcPr>
            <w:tcW w:w="1750" w:type="dxa"/>
            <w:vAlign w:val="center"/>
          </w:tcPr>
          <w:p w14:paraId="23B115BC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D81BFA">
              <w:rPr>
                <w:color w:val="auto"/>
                <w:sz w:val="12"/>
                <w:szCs w:val="12"/>
              </w:rPr>
              <w:t>12</w:t>
            </w:r>
          </w:p>
        </w:tc>
      </w:tr>
      <w:tr w:rsidR="007F76ED" w:rsidRPr="00D81BFA" w14:paraId="5CCDF110" w14:textId="77777777" w:rsidTr="00813506">
        <w:trPr>
          <w:trHeight w:val="19"/>
        </w:trPr>
        <w:tc>
          <w:tcPr>
            <w:tcW w:w="0" w:type="auto"/>
            <w:noWrap/>
            <w:vAlign w:val="center"/>
            <w:hideMark/>
          </w:tcPr>
          <w:p w14:paraId="7C148AA5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</w:tcPr>
          <w:p w14:paraId="3B17CF42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noWrap/>
            <w:vAlign w:val="center"/>
            <w:hideMark/>
          </w:tcPr>
          <w:p w14:paraId="1B76DF6F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A66719A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vAlign w:val="center"/>
          </w:tcPr>
          <w:p w14:paraId="0720F757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vAlign w:val="center"/>
          </w:tcPr>
          <w:p w14:paraId="16BD88A5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vAlign w:val="center"/>
          </w:tcPr>
          <w:p w14:paraId="002FD2B9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...</w:t>
            </w:r>
          </w:p>
        </w:tc>
        <w:tc>
          <w:tcPr>
            <w:tcW w:w="0" w:type="auto"/>
            <w:vAlign w:val="center"/>
          </w:tcPr>
          <w:p w14:paraId="45B3C033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</w:tcPr>
          <w:p w14:paraId="1BE138D3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</w:tcPr>
          <w:p w14:paraId="2A4DC5C7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0" w:type="auto"/>
            <w:vAlign w:val="center"/>
          </w:tcPr>
          <w:p w14:paraId="04A935F1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 w:rsidRPr="00D81BFA"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  <w:tc>
          <w:tcPr>
            <w:tcW w:w="1750" w:type="dxa"/>
          </w:tcPr>
          <w:p w14:paraId="6A871F70" w14:textId="77777777" w:rsidR="007F76ED" w:rsidRPr="00D81BFA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2"/>
                <w:szCs w:val="12"/>
              </w:rPr>
            </w:pPr>
            <w:r>
              <w:rPr>
                <w:i/>
                <w:iCs/>
                <w:color w:val="auto"/>
                <w:sz w:val="12"/>
                <w:szCs w:val="12"/>
              </w:rPr>
              <w:t>…</w:t>
            </w:r>
          </w:p>
        </w:tc>
      </w:tr>
    </w:tbl>
    <w:p w14:paraId="63A5E9CC" w14:textId="77777777" w:rsidR="007F76ED" w:rsidRPr="00C77B88" w:rsidRDefault="007F76ED" w:rsidP="007F76ED">
      <w:pPr>
        <w:spacing w:after="0" w:line="240" w:lineRule="auto"/>
        <w:ind w:left="9072" w:firstLine="0"/>
        <w:jc w:val="center"/>
        <w:rPr>
          <w:color w:val="auto"/>
          <w:sz w:val="24"/>
        </w:rPr>
      </w:pPr>
    </w:p>
    <w:p w14:paraId="6F072208" w14:textId="77777777" w:rsidR="007F3C8F" w:rsidRPr="00C77B88" w:rsidRDefault="007F3C8F" w:rsidP="007F3C8F">
      <w:pPr>
        <w:spacing w:after="160" w:line="259" w:lineRule="auto"/>
        <w:ind w:left="0" w:firstLine="0"/>
        <w:jc w:val="left"/>
        <w:rPr>
          <w:color w:val="auto"/>
          <w:szCs w:val="28"/>
        </w:rPr>
        <w:sectPr w:rsidR="007F3C8F" w:rsidRPr="00C77B88" w:rsidSect="007F3C8F">
          <w:pgSz w:w="16838" w:h="11906" w:orient="landscape"/>
          <w:pgMar w:top="1134" w:right="567" w:bottom="1134" w:left="1134" w:header="708" w:footer="708" w:gutter="0"/>
          <w:cols w:space="708"/>
          <w:titlePg/>
          <w:docGrid w:linePitch="381"/>
        </w:sectPr>
      </w:pPr>
      <w:r>
        <w:rPr>
          <w:i/>
          <w:iCs/>
          <w:color w:val="auto"/>
          <w:szCs w:val="28"/>
        </w:rPr>
        <w:br w:type="page"/>
      </w:r>
    </w:p>
    <w:p w14:paraId="7FB16E76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lastRenderedPageBreak/>
        <w:t xml:space="preserve">Приложение </w:t>
      </w:r>
      <w:r w:rsidR="00A704D0" w:rsidRPr="00A704D0">
        <w:rPr>
          <w:b/>
          <w:color w:val="auto"/>
          <w:szCs w:val="24"/>
        </w:rPr>
        <w:t>3</w:t>
      </w:r>
    </w:p>
    <w:p w14:paraId="54E791E3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 xml:space="preserve">к Методике по определения перечня комплектующих изделий, необходимых </w:t>
      </w:r>
    </w:p>
    <w:p w14:paraId="52D49664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>для отраслей промышленности</w:t>
      </w:r>
    </w:p>
    <w:p w14:paraId="409A6DDE" w14:textId="77777777" w:rsidR="007F3C8F" w:rsidRPr="00A704D0" w:rsidRDefault="007F3C8F" w:rsidP="007F3C8F">
      <w:pPr>
        <w:ind w:left="0" w:firstLine="0"/>
        <w:jc w:val="center"/>
        <w:rPr>
          <w:b/>
          <w:bCs/>
          <w:color w:val="auto"/>
          <w:szCs w:val="28"/>
        </w:rPr>
      </w:pPr>
    </w:p>
    <w:p w14:paraId="7F75BAEE" w14:textId="77777777" w:rsidR="007F3C8F" w:rsidRDefault="007F3C8F" w:rsidP="007F76ED">
      <w:pPr>
        <w:ind w:left="0" w:firstLine="0"/>
        <w:jc w:val="center"/>
        <w:rPr>
          <w:bCs/>
          <w:color w:val="auto"/>
          <w:szCs w:val="28"/>
        </w:rPr>
      </w:pPr>
    </w:p>
    <w:p w14:paraId="62914222" w14:textId="77777777" w:rsidR="007F76ED" w:rsidRDefault="007F76ED" w:rsidP="007F76ED">
      <w:pPr>
        <w:ind w:left="0" w:firstLine="0"/>
        <w:jc w:val="center"/>
        <w:rPr>
          <w:color w:val="auto"/>
          <w:szCs w:val="24"/>
        </w:rPr>
      </w:pPr>
      <w:r>
        <w:rPr>
          <w:bCs/>
          <w:color w:val="auto"/>
          <w:szCs w:val="28"/>
        </w:rPr>
        <w:t xml:space="preserve">Предложения департамента по </w:t>
      </w:r>
      <w:r w:rsidR="002333FC">
        <w:rPr>
          <w:bCs/>
          <w:color w:val="auto"/>
          <w:szCs w:val="28"/>
        </w:rPr>
        <w:t xml:space="preserve">включению комплектующих в </w:t>
      </w:r>
      <w:r w:rsidRPr="00C77B88">
        <w:rPr>
          <w:color w:val="auto"/>
          <w:szCs w:val="24"/>
        </w:rPr>
        <w:t>переч</w:t>
      </w:r>
      <w:r w:rsidR="002333FC">
        <w:rPr>
          <w:color w:val="auto"/>
          <w:szCs w:val="24"/>
        </w:rPr>
        <w:t>ень</w:t>
      </w:r>
      <w:r w:rsidRPr="00C77B88">
        <w:rPr>
          <w:color w:val="auto"/>
          <w:szCs w:val="24"/>
        </w:rPr>
        <w:t xml:space="preserve"> комплектующих</w:t>
      </w:r>
      <w:r w:rsidR="00DE1453">
        <w:rPr>
          <w:color w:val="auto"/>
          <w:szCs w:val="24"/>
        </w:rPr>
        <w:t xml:space="preserve"> изделий, необходимых для отраслей промышленности</w:t>
      </w:r>
    </w:p>
    <w:p w14:paraId="79A2EDFC" w14:textId="77777777" w:rsidR="002333FC" w:rsidRDefault="002333FC" w:rsidP="007F76ED">
      <w:pPr>
        <w:ind w:left="0" w:firstLine="0"/>
        <w:jc w:val="center"/>
        <w:rPr>
          <w:bCs/>
          <w:color w:val="auto"/>
          <w:szCs w:val="28"/>
        </w:rPr>
      </w:pPr>
      <w:r>
        <w:rPr>
          <w:color w:val="auto"/>
          <w:szCs w:val="24"/>
        </w:rPr>
        <w:t>(</w:t>
      </w:r>
      <w:r>
        <w:rPr>
          <w:i/>
          <w:iCs/>
          <w:color w:val="auto"/>
          <w:szCs w:val="24"/>
        </w:rPr>
        <w:t>направляется членам Комиссии</w:t>
      </w:r>
      <w:r>
        <w:rPr>
          <w:color w:val="auto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"/>
        <w:gridCol w:w="855"/>
        <w:gridCol w:w="776"/>
        <w:gridCol w:w="855"/>
        <w:gridCol w:w="423"/>
        <w:gridCol w:w="855"/>
        <w:gridCol w:w="643"/>
        <w:gridCol w:w="643"/>
        <w:gridCol w:w="769"/>
        <w:gridCol w:w="940"/>
        <w:gridCol w:w="1066"/>
        <w:gridCol w:w="960"/>
        <w:gridCol w:w="891"/>
        <w:gridCol w:w="889"/>
        <w:gridCol w:w="811"/>
        <w:gridCol w:w="889"/>
        <w:gridCol w:w="811"/>
        <w:gridCol w:w="987"/>
      </w:tblGrid>
      <w:tr w:rsidR="007F76ED" w:rsidRPr="008B33E3" w14:paraId="081ECDBC" w14:textId="77777777" w:rsidTr="007670CF">
        <w:trPr>
          <w:trHeight w:val="364"/>
        </w:trPr>
        <w:tc>
          <w:tcPr>
            <w:tcW w:w="0" w:type="auto"/>
            <w:vMerge w:val="restart"/>
            <w:vAlign w:val="center"/>
            <w:hideMark/>
          </w:tcPr>
          <w:p w14:paraId="7A90E25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234919E0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Наименование продукта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672653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Код ОКПД 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A2BE3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Наименование кода ОКПД 2</w:t>
            </w:r>
          </w:p>
        </w:tc>
        <w:tc>
          <w:tcPr>
            <w:tcW w:w="0" w:type="auto"/>
            <w:vMerge w:val="restart"/>
            <w:vAlign w:val="center"/>
          </w:tcPr>
          <w:p w14:paraId="5767EA6B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Код ТН ВЭД</w:t>
            </w:r>
          </w:p>
        </w:tc>
        <w:tc>
          <w:tcPr>
            <w:tcW w:w="0" w:type="auto"/>
            <w:vMerge w:val="restart"/>
            <w:vAlign w:val="center"/>
          </w:tcPr>
          <w:p w14:paraId="4898EBA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Наименование кода ТН ВЭД</w:t>
            </w:r>
          </w:p>
        </w:tc>
        <w:tc>
          <w:tcPr>
            <w:tcW w:w="0" w:type="auto"/>
            <w:gridSpan w:val="4"/>
            <w:vAlign w:val="center"/>
          </w:tcPr>
          <w:p w14:paraId="2D963FC3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Статистика потребления</w:t>
            </w:r>
          </w:p>
        </w:tc>
        <w:tc>
          <w:tcPr>
            <w:tcW w:w="0" w:type="auto"/>
            <w:gridSpan w:val="2"/>
            <w:vAlign w:val="center"/>
          </w:tcPr>
          <w:p w14:paraId="7818F59A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Соответствие приоритетам</w:t>
            </w:r>
          </w:p>
        </w:tc>
        <w:tc>
          <w:tcPr>
            <w:tcW w:w="0" w:type="auto"/>
            <w:vMerge w:val="restart"/>
            <w:vAlign w:val="center"/>
          </w:tcPr>
          <w:p w14:paraId="70930602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Ответственный отраслевой департамент</w:t>
            </w:r>
          </w:p>
        </w:tc>
        <w:tc>
          <w:tcPr>
            <w:tcW w:w="0" w:type="auto"/>
            <w:gridSpan w:val="2"/>
            <w:vAlign w:val="center"/>
          </w:tcPr>
          <w:p w14:paraId="535A7EA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Рекомендация по включению в Перечень (включить/ отклонить)</w:t>
            </w:r>
          </w:p>
        </w:tc>
        <w:tc>
          <w:tcPr>
            <w:tcW w:w="0" w:type="auto"/>
            <w:gridSpan w:val="2"/>
          </w:tcPr>
          <w:p w14:paraId="51BA87BE" w14:textId="77777777" w:rsidR="007F76E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 xml:space="preserve">Комментарий </w:t>
            </w:r>
          </w:p>
          <w:p w14:paraId="7BF6562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(причина отклонения по ст.1</w:t>
            </w:r>
            <w:r>
              <w:rPr>
                <w:color w:val="auto"/>
                <w:sz w:val="11"/>
                <w:szCs w:val="11"/>
              </w:rPr>
              <w:t>4</w:t>
            </w:r>
            <w:r w:rsidRPr="008B33E3">
              <w:rPr>
                <w:color w:val="auto"/>
                <w:sz w:val="11"/>
                <w:szCs w:val="11"/>
              </w:rPr>
              <w:t xml:space="preserve"> и</w:t>
            </w:r>
            <w:r>
              <w:rPr>
                <w:color w:val="auto"/>
                <w:sz w:val="11"/>
                <w:szCs w:val="11"/>
              </w:rPr>
              <w:t xml:space="preserve"> (или) разногласия по ст.14 и ст.15 и др.</w:t>
            </w:r>
            <w:r w:rsidRPr="008B33E3">
              <w:rPr>
                <w:color w:val="auto"/>
                <w:sz w:val="11"/>
                <w:szCs w:val="11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3453A64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Регистрационные данные обращения</w:t>
            </w:r>
          </w:p>
        </w:tc>
      </w:tr>
      <w:tr w:rsidR="007F76ED" w:rsidRPr="008B33E3" w14:paraId="72805146" w14:textId="77777777" w:rsidTr="007670CF">
        <w:trPr>
          <w:trHeight w:val="1383"/>
        </w:trPr>
        <w:tc>
          <w:tcPr>
            <w:tcW w:w="0" w:type="auto"/>
            <w:vMerge/>
            <w:vAlign w:val="center"/>
          </w:tcPr>
          <w:p w14:paraId="20C753E8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Merge/>
            <w:vAlign w:val="center"/>
          </w:tcPr>
          <w:p w14:paraId="19EA9E03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58BC8B71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Merge/>
            <w:vAlign w:val="center"/>
          </w:tcPr>
          <w:p w14:paraId="543E4A49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Merge/>
            <w:vAlign w:val="center"/>
          </w:tcPr>
          <w:p w14:paraId="74B4C35C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Merge/>
            <w:vAlign w:val="center"/>
          </w:tcPr>
          <w:p w14:paraId="55B78F6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  <w:vAlign w:val="center"/>
          </w:tcPr>
          <w:p w14:paraId="7E04C99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Объем импорта в РФ в 202_году, млн руб.</w:t>
            </w:r>
          </w:p>
        </w:tc>
        <w:tc>
          <w:tcPr>
            <w:tcW w:w="0" w:type="auto"/>
            <w:vAlign w:val="center"/>
          </w:tcPr>
          <w:p w14:paraId="18B78785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Объем экспорта из РФ в 202_году, млн руб.</w:t>
            </w:r>
          </w:p>
        </w:tc>
        <w:tc>
          <w:tcPr>
            <w:tcW w:w="0" w:type="auto"/>
            <w:vAlign w:val="center"/>
          </w:tcPr>
          <w:p w14:paraId="53D6B9FB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Объем потребления в РФ в 202_году, млн руб.</w:t>
            </w:r>
          </w:p>
        </w:tc>
        <w:tc>
          <w:tcPr>
            <w:tcW w:w="0" w:type="auto"/>
            <w:vAlign w:val="center"/>
          </w:tcPr>
          <w:p w14:paraId="6FA9A2A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Доля комплектующих российского производства в потреблении РФ в 202_году, %</w:t>
            </w:r>
          </w:p>
        </w:tc>
        <w:tc>
          <w:tcPr>
            <w:tcW w:w="0" w:type="auto"/>
            <w:vAlign w:val="center"/>
          </w:tcPr>
          <w:p w14:paraId="59D1E40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Шифр продукта в отраслевом плане импортозамещения</w:t>
            </w:r>
          </w:p>
          <w:p w14:paraId="64255753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(№/ нет)</w:t>
            </w:r>
          </w:p>
        </w:tc>
        <w:tc>
          <w:tcPr>
            <w:tcW w:w="0" w:type="auto"/>
          </w:tcPr>
          <w:p w14:paraId="0793FE3F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Категория продукта (Конечный/ сырье/ материал/ комплектующее)</w:t>
            </w:r>
          </w:p>
          <w:p w14:paraId="538D6A5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(</w:t>
            </w:r>
            <w:r w:rsidRPr="008B33E3">
              <w:rPr>
                <w:i/>
                <w:iCs/>
                <w:color w:val="auto"/>
                <w:sz w:val="11"/>
                <w:szCs w:val="11"/>
              </w:rPr>
              <w:t>если по ст. 11 указывается №)</w:t>
            </w:r>
          </w:p>
        </w:tc>
        <w:tc>
          <w:tcPr>
            <w:tcW w:w="0" w:type="auto"/>
            <w:vMerge/>
            <w:vAlign w:val="center"/>
          </w:tcPr>
          <w:p w14:paraId="7336437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auto"/>
          </w:tcPr>
          <w:p w14:paraId="03C6B8E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Позиция о</w:t>
            </w:r>
            <w:r w:rsidRPr="008B33E3">
              <w:rPr>
                <w:color w:val="auto"/>
                <w:sz w:val="11"/>
                <w:szCs w:val="11"/>
              </w:rPr>
              <w:t>тветственного отраслевого департамента</w:t>
            </w:r>
          </w:p>
        </w:tc>
        <w:tc>
          <w:tcPr>
            <w:tcW w:w="0" w:type="auto"/>
          </w:tcPr>
          <w:p w14:paraId="79AFF77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Позиция департамента</w:t>
            </w:r>
          </w:p>
        </w:tc>
        <w:tc>
          <w:tcPr>
            <w:tcW w:w="0" w:type="auto"/>
          </w:tcPr>
          <w:p w14:paraId="6EB66F7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Позиция о</w:t>
            </w:r>
            <w:r w:rsidRPr="008B33E3">
              <w:rPr>
                <w:color w:val="auto"/>
                <w:sz w:val="11"/>
                <w:szCs w:val="11"/>
              </w:rPr>
              <w:t>тветственного отраслевого департамента</w:t>
            </w:r>
            <w:r>
              <w:rPr>
                <w:color w:val="auto"/>
                <w:sz w:val="11"/>
                <w:szCs w:val="11"/>
              </w:rPr>
              <w:t xml:space="preserve"> (</w:t>
            </w:r>
            <w:r w:rsidRPr="008B33E3">
              <w:rPr>
                <w:color w:val="auto"/>
                <w:sz w:val="11"/>
                <w:szCs w:val="11"/>
              </w:rPr>
              <w:t>причина отклонения по ст.1</w:t>
            </w:r>
            <w:r>
              <w:rPr>
                <w:color w:val="auto"/>
                <w:sz w:val="11"/>
                <w:szCs w:val="11"/>
              </w:rPr>
              <w:t>4 и др.)</w:t>
            </w:r>
          </w:p>
        </w:tc>
        <w:tc>
          <w:tcPr>
            <w:tcW w:w="0" w:type="auto"/>
          </w:tcPr>
          <w:p w14:paraId="67E022F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 xml:space="preserve">Позиция департамента </w:t>
            </w:r>
            <w:r w:rsidRPr="008B33E3">
              <w:rPr>
                <w:color w:val="auto"/>
                <w:sz w:val="11"/>
                <w:szCs w:val="11"/>
              </w:rPr>
              <w:t>(причина</w:t>
            </w:r>
            <w:r>
              <w:rPr>
                <w:color w:val="auto"/>
                <w:sz w:val="11"/>
                <w:szCs w:val="11"/>
              </w:rPr>
              <w:t xml:space="preserve"> разногласия по ст.14 и ст.15</w:t>
            </w:r>
            <w:r w:rsidRPr="008B33E3">
              <w:rPr>
                <w:color w:val="auto"/>
                <w:sz w:val="11"/>
                <w:szCs w:val="11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14:paraId="1CAB4B9C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</w:p>
        </w:tc>
      </w:tr>
      <w:tr w:rsidR="007F76ED" w:rsidRPr="008B33E3" w14:paraId="34C7BBA5" w14:textId="77777777" w:rsidTr="007670CF">
        <w:trPr>
          <w:trHeight w:val="309"/>
        </w:trPr>
        <w:tc>
          <w:tcPr>
            <w:tcW w:w="0" w:type="auto"/>
            <w:vAlign w:val="center"/>
          </w:tcPr>
          <w:p w14:paraId="3FBACDB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</w:t>
            </w:r>
          </w:p>
        </w:tc>
        <w:tc>
          <w:tcPr>
            <w:tcW w:w="0" w:type="auto"/>
            <w:vAlign w:val="center"/>
          </w:tcPr>
          <w:p w14:paraId="7C728C8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51859625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3</w:t>
            </w:r>
          </w:p>
        </w:tc>
        <w:tc>
          <w:tcPr>
            <w:tcW w:w="0" w:type="auto"/>
            <w:vAlign w:val="center"/>
          </w:tcPr>
          <w:p w14:paraId="0CDDDC64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4</w:t>
            </w:r>
          </w:p>
        </w:tc>
        <w:tc>
          <w:tcPr>
            <w:tcW w:w="0" w:type="auto"/>
            <w:vAlign w:val="center"/>
          </w:tcPr>
          <w:p w14:paraId="365C9EBA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5</w:t>
            </w:r>
          </w:p>
        </w:tc>
        <w:tc>
          <w:tcPr>
            <w:tcW w:w="0" w:type="auto"/>
            <w:vAlign w:val="center"/>
          </w:tcPr>
          <w:p w14:paraId="1A421A7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6</w:t>
            </w:r>
          </w:p>
        </w:tc>
        <w:tc>
          <w:tcPr>
            <w:tcW w:w="0" w:type="auto"/>
            <w:vAlign w:val="center"/>
          </w:tcPr>
          <w:p w14:paraId="74FE1959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7</w:t>
            </w:r>
          </w:p>
        </w:tc>
        <w:tc>
          <w:tcPr>
            <w:tcW w:w="0" w:type="auto"/>
            <w:vAlign w:val="center"/>
          </w:tcPr>
          <w:p w14:paraId="531F6E88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8</w:t>
            </w:r>
          </w:p>
        </w:tc>
        <w:tc>
          <w:tcPr>
            <w:tcW w:w="0" w:type="auto"/>
            <w:vAlign w:val="center"/>
          </w:tcPr>
          <w:p w14:paraId="77E0335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9</w:t>
            </w:r>
          </w:p>
        </w:tc>
        <w:tc>
          <w:tcPr>
            <w:tcW w:w="0" w:type="auto"/>
            <w:vAlign w:val="center"/>
          </w:tcPr>
          <w:p w14:paraId="6F1E8BEF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10</w:t>
            </w:r>
          </w:p>
        </w:tc>
        <w:tc>
          <w:tcPr>
            <w:tcW w:w="0" w:type="auto"/>
            <w:vAlign w:val="center"/>
          </w:tcPr>
          <w:p w14:paraId="01EB4F6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11</w:t>
            </w:r>
          </w:p>
        </w:tc>
        <w:tc>
          <w:tcPr>
            <w:tcW w:w="0" w:type="auto"/>
            <w:vAlign w:val="center"/>
          </w:tcPr>
          <w:p w14:paraId="3B52EF53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12</w:t>
            </w:r>
          </w:p>
        </w:tc>
        <w:tc>
          <w:tcPr>
            <w:tcW w:w="0" w:type="auto"/>
            <w:vAlign w:val="center"/>
          </w:tcPr>
          <w:p w14:paraId="77B41E1D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13</w:t>
            </w:r>
          </w:p>
        </w:tc>
        <w:tc>
          <w:tcPr>
            <w:tcW w:w="0" w:type="auto"/>
            <w:vAlign w:val="center"/>
          </w:tcPr>
          <w:p w14:paraId="53F44302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14</w:t>
            </w:r>
          </w:p>
        </w:tc>
        <w:tc>
          <w:tcPr>
            <w:tcW w:w="0" w:type="auto"/>
            <w:vAlign w:val="center"/>
          </w:tcPr>
          <w:p w14:paraId="5CBB82F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15</w:t>
            </w:r>
          </w:p>
        </w:tc>
        <w:tc>
          <w:tcPr>
            <w:tcW w:w="0" w:type="auto"/>
            <w:vAlign w:val="center"/>
          </w:tcPr>
          <w:p w14:paraId="209BEC0A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16</w:t>
            </w:r>
          </w:p>
        </w:tc>
        <w:tc>
          <w:tcPr>
            <w:tcW w:w="0" w:type="auto"/>
            <w:vAlign w:val="center"/>
          </w:tcPr>
          <w:p w14:paraId="18BAF8DA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</w:t>
            </w:r>
            <w:r>
              <w:rPr>
                <w:color w:val="auto"/>
                <w:sz w:val="11"/>
                <w:szCs w:val="11"/>
              </w:rPr>
              <w:t>7</w:t>
            </w:r>
          </w:p>
        </w:tc>
        <w:tc>
          <w:tcPr>
            <w:tcW w:w="0" w:type="auto"/>
            <w:vAlign w:val="center"/>
          </w:tcPr>
          <w:p w14:paraId="57E98608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1"/>
                <w:szCs w:val="11"/>
              </w:rPr>
            </w:pPr>
            <w:r w:rsidRPr="008B33E3">
              <w:rPr>
                <w:color w:val="auto"/>
                <w:sz w:val="11"/>
                <w:szCs w:val="11"/>
              </w:rPr>
              <w:t>1</w:t>
            </w:r>
            <w:r>
              <w:rPr>
                <w:color w:val="auto"/>
                <w:sz w:val="11"/>
                <w:szCs w:val="11"/>
              </w:rPr>
              <w:t>8</w:t>
            </w:r>
          </w:p>
        </w:tc>
      </w:tr>
      <w:tr w:rsidR="007F76ED" w:rsidRPr="008B33E3" w14:paraId="2D6ACF4E" w14:textId="77777777" w:rsidTr="007670CF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6D768181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1</w:t>
            </w:r>
          </w:p>
        </w:tc>
        <w:tc>
          <w:tcPr>
            <w:tcW w:w="0" w:type="auto"/>
            <w:vAlign w:val="center"/>
          </w:tcPr>
          <w:p w14:paraId="7653268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noWrap/>
            <w:vAlign w:val="center"/>
            <w:hideMark/>
          </w:tcPr>
          <w:p w14:paraId="6EF9DBD6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2739602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274E888B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0AD910B9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4463339E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...</w:t>
            </w:r>
          </w:p>
        </w:tc>
        <w:tc>
          <w:tcPr>
            <w:tcW w:w="0" w:type="auto"/>
            <w:vAlign w:val="center"/>
          </w:tcPr>
          <w:p w14:paraId="2CC006E5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5DD55881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5CB13A7B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161D76EC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0368075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48EE52A5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79E56D10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7195F8F1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217C38C1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3599F9B0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>
              <w:rPr>
                <w:i/>
                <w:iCs/>
                <w:color w:val="auto"/>
                <w:sz w:val="11"/>
                <w:szCs w:val="11"/>
              </w:rPr>
              <w:t>…</w:t>
            </w:r>
          </w:p>
        </w:tc>
        <w:tc>
          <w:tcPr>
            <w:tcW w:w="0" w:type="auto"/>
            <w:vAlign w:val="center"/>
          </w:tcPr>
          <w:p w14:paraId="6F0CA9E7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Участник</w:t>
            </w:r>
          </w:p>
          <w:p w14:paraId="53DF025F" w14:textId="77777777" w:rsidR="007F76ED" w:rsidRPr="008B33E3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1"/>
                <w:szCs w:val="11"/>
              </w:rPr>
            </w:pPr>
            <w:r w:rsidRPr="008B33E3">
              <w:rPr>
                <w:i/>
                <w:iCs/>
                <w:color w:val="auto"/>
                <w:sz w:val="11"/>
                <w:szCs w:val="11"/>
              </w:rPr>
              <w:t>дата, № вх.</w:t>
            </w:r>
          </w:p>
        </w:tc>
      </w:tr>
    </w:tbl>
    <w:p w14:paraId="759FA02D" w14:textId="77777777" w:rsidR="007F76ED" w:rsidRDefault="007F76ED" w:rsidP="007F76ED">
      <w:pPr>
        <w:spacing w:after="0" w:line="240" w:lineRule="auto"/>
        <w:ind w:left="0" w:firstLine="709"/>
        <w:jc w:val="left"/>
        <w:rPr>
          <w:i/>
          <w:iCs/>
          <w:color w:val="auto"/>
          <w:szCs w:val="28"/>
        </w:rPr>
      </w:pPr>
    </w:p>
    <w:p w14:paraId="07D0CB13" w14:textId="77777777" w:rsidR="00F81F6B" w:rsidRDefault="00F81F6B" w:rsidP="007F76ED">
      <w:pPr>
        <w:spacing w:after="160" w:line="259" w:lineRule="auto"/>
        <w:ind w:left="0" w:firstLine="0"/>
        <w:jc w:val="left"/>
        <w:rPr>
          <w:color w:val="auto"/>
          <w:szCs w:val="24"/>
        </w:rPr>
        <w:sectPr w:rsidR="00F81F6B" w:rsidSect="00891057">
          <w:pgSz w:w="16838" w:h="11906" w:orient="landscape"/>
          <w:pgMar w:top="1276" w:right="1276" w:bottom="851" w:left="1134" w:header="709" w:footer="709" w:gutter="0"/>
          <w:cols w:space="708"/>
          <w:titlePg/>
          <w:docGrid w:linePitch="381"/>
        </w:sectPr>
      </w:pPr>
    </w:p>
    <w:p w14:paraId="700B3A97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lastRenderedPageBreak/>
        <w:t xml:space="preserve">Приложение </w:t>
      </w:r>
      <w:r w:rsidR="00A704D0" w:rsidRPr="00A704D0">
        <w:rPr>
          <w:b/>
          <w:color w:val="auto"/>
          <w:szCs w:val="24"/>
        </w:rPr>
        <w:t>4</w:t>
      </w:r>
    </w:p>
    <w:p w14:paraId="79D3B6E0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 xml:space="preserve">к Методике по определения перечня комплектующих изделий, необходимых </w:t>
      </w:r>
    </w:p>
    <w:p w14:paraId="4A1BB1AD" w14:textId="77777777" w:rsidR="007F3C8F" w:rsidRPr="00A704D0" w:rsidRDefault="007F3C8F" w:rsidP="007F3C8F">
      <w:pPr>
        <w:spacing w:after="0" w:line="240" w:lineRule="auto"/>
        <w:ind w:left="9072" w:firstLine="0"/>
        <w:jc w:val="center"/>
        <w:rPr>
          <w:b/>
          <w:color w:val="auto"/>
          <w:szCs w:val="24"/>
        </w:rPr>
      </w:pPr>
      <w:r w:rsidRPr="00A704D0">
        <w:rPr>
          <w:b/>
          <w:color w:val="auto"/>
          <w:szCs w:val="24"/>
        </w:rPr>
        <w:t>для отраслей промышленности</w:t>
      </w:r>
    </w:p>
    <w:p w14:paraId="237C0EE5" w14:textId="77777777" w:rsidR="007F76ED" w:rsidRPr="00A704D0" w:rsidRDefault="007F76ED" w:rsidP="007F76ED">
      <w:pPr>
        <w:tabs>
          <w:tab w:val="left" w:pos="708"/>
        </w:tabs>
        <w:spacing w:line="276" w:lineRule="auto"/>
        <w:jc w:val="center"/>
        <w:rPr>
          <w:b/>
          <w:color w:val="auto"/>
          <w:szCs w:val="28"/>
        </w:rPr>
      </w:pPr>
    </w:p>
    <w:p w14:paraId="695420E2" w14:textId="77777777" w:rsidR="007F3C8F" w:rsidRPr="00C77B88" w:rsidRDefault="007F3C8F" w:rsidP="007F76ED">
      <w:pPr>
        <w:tabs>
          <w:tab w:val="left" w:pos="708"/>
        </w:tabs>
        <w:spacing w:line="276" w:lineRule="auto"/>
        <w:jc w:val="center"/>
        <w:rPr>
          <w:b/>
          <w:color w:val="auto"/>
          <w:szCs w:val="28"/>
        </w:rPr>
      </w:pPr>
    </w:p>
    <w:p w14:paraId="5B7E790F" w14:textId="77777777" w:rsidR="007F76ED" w:rsidRDefault="007F76ED" w:rsidP="007F76ED">
      <w:pPr>
        <w:tabs>
          <w:tab w:val="left" w:pos="708"/>
        </w:tabs>
        <w:spacing w:after="0" w:line="276" w:lineRule="auto"/>
        <w:jc w:val="center"/>
        <w:rPr>
          <w:bCs/>
          <w:color w:val="auto"/>
          <w:szCs w:val="28"/>
        </w:rPr>
      </w:pPr>
      <w:r w:rsidRPr="00C74BB7">
        <w:rPr>
          <w:bCs/>
          <w:color w:val="auto"/>
          <w:szCs w:val="28"/>
        </w:rPr>
        <w:t>Заключение отраслевого департамента на сведения о комплектующих, подлежащие включению в перечень комплектующих</w:t>
      </w:r>
      <w:r w:rsidR="00AC0F11">
        <w:rPr>
          <w:bCs/>
          <w:color w:val="auto"/>
          <w:szCs w:val="28"/>
        </w:rPr>
        <w:t xml:space="preserve"> изделий, необходимых для отраслей промышленности</w:t>
      </w:r>
    </w:p>
    <w:p w14:paraId="1DF71110" w14:textId="77777777" w:rsidR="00AC0F11" w:rsidRPr="00C74BB7" w:rsidRDefault="00AC0F11" w:rsidP="00AC0F11">
      <w:pPr>
        <w:ind w:left="0" w:firstLine="0"/>
        <w:jc w:val="center"/>
        <w:rPr>
          <w:bCs/>
          <w:color w:val="auto"/>
          <w:szCs w:val="28"/>
        </w:rPr>
      </w:pPr>
      <w:r>
        <w:rPr>
          <w:color w:val="auto"/>
          <w:szCs w:val="24"/>
        </w:rPr>
        <w:t>(</w:t>
      </w:r>
      <w:r>
        <w:rPr>
          <w:i/>
          <w:iCs/>
          <w:color w:val="auto"/>
          <w:szCs w:val="24"/>
        </w:rPr>
        <w:t>формируется отраслевым департаментом</w:t>
      </w:r>
      <w:r>
        <w:rPr>
          <w:color w:val="auto"/>
          <w:szCs w:val="24"/>
        </w:rPr>
        <w:t>)</w:t>
      </w:r>
    </w:p>
    <w:p w14:paraId="2A5659C5" w14:textId="77777777" w:rsidR="007F76ED" w:rsidRDefault="007F76ED" w:rsidP="007F76ED">
      <w:pPr>
        <w:tabs>
          <w:tab w:val="left" w:pos="708"/>
        </w:tabs>
        <w:spacing w:after="0" w:line="276" w:lineRule="auto"/>
        <w:jc w:val="center"/>
        <w:rPr>
          <w:b/>
          <w:color w:val="auto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1"/>
        <w:gridCol w:w="1109"/>
        <w:gridCol w:w="982"/>
        <w:gridCol w:w="1115"/>
        <w:gridCol w:w="512"/>
        <w:gridCol w:w="1115"/>
        <w:gridCol w:w="856"/>
        <w:gridCol w:w="859"/>
        <w:gridCol w:w="1031"/>
        <w:gridCol w:w="1321"/>
        <w:gridCol w:w="1532"/>
        <w:gridCol w:w="1320"/>
        <w:gridCol w:w="1155"/>
        <w:gridCol w:w="1100"/>
      </w:tblGrid>
      <w:tr w:rsidR="007F76ED" w:rsidRPr="00845ABD" w14:paraId="13D76D67" w14:textId="77777777" w:rsidTr="007670CF">
        <w:trPr>
          <w:trHeight w:val="364"/>
        </w:trPr>
        <w:tc>
          <w:tcPr>
            <w:tcW w:w="0" w:type="auto"/>
            <w:vMerge w:val="restart"/>
            <w:vAlign w:val="center"/>
            <w:hideMark/>
          </w:tcPr>
          <w:p w14:paraId="4DBEB4E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282FEA8D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Наименование продукта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145DFC4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Код ОКПД 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0A6330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Наименование кода ОКПД 2</w:t>
            </w:r>
          </w:p>
        </w:tc>
        <w:tc>
          <w:tcPr>
            <w:tcW w:w="0" w:type="auto"/>
            <w:vMerge w:val="restart"/>
            <w:vAlign w:val="center"/>
          </w:tcPr>
          <w:p w14:paraId="0301533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Код ТН ВЭД</w:t>
            </w:r>
          </w:p>
        </w:tc>
        <w:tc>
          <w:tcPr>
            <w:tcW w:w="0" w:type="auto"/>
            <w:vMerge w:val="restart"/>
            <w:vAlign w:val="center"/>
          </w:tcPr>
          <w:p w14:paraId="64E12DA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Наименование кода ТН ВЭД</w:t>
            </w:r>
          </w:p>
        </w:tc>
        <w:tc>
          <w:tcPr>
            <w:tcW w:w="0" w:type="auto"/>
            <w:gridSpan w:val="4"/>
            <w:vAlign w:val="center"/>
          </w:tcPr>
          <w:p w14:paraId="2DA072FC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Статистика потребления</w:t>
            </w:r>
          </w:p>
        </w:tc>
        <w:tc>
          <w:tcPr>
            <w:tcW w:w="0" w:type="auto"/>
            <w:gridSpan w:val="2"/>
            <w:vAlign w:val="center"/>
          </w:tcPr>
          <w:p w14:paraId="7F67F194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Соответствие приоритетам</w:t>
            </w:r>
          </w:p>
        </w:tc>
        <w:tc>
          <w:tcPr>
            <w:tcW w:w="0" w:type="auto"/>
            <w:vMerge w:val="restart"/>
            <w:vAlign w:val="center"/>
          </w:tcPr>
          <w:p w14:paraId="51ABB845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Рекомендация по включению в Перечень (включить/ отклонить)</w:t>
            </w:r>
          </w:p>
        </w:tc>
        <w:tc>
          <w:tcPr>
            <w:tcW w:w="0" w:type="auto"/>
            <w:vMerge w:val="restart"/>
            <w:vAlign w:val="center"/>
          </w:tcPr>
          <w:p w14:paraId="43C9127F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Комментарий (причина отклонения по ст.13 и др.)</w:t>
            </w:r>
          </w:p>
        </w:tc>
      </w:tr>
      <w:tr w:rsidR="007F76ED" w:rsidRPr="00845ABD" w14:paraId="5C0EDF37" w14:textId="77777777" w:rsidTr="007670CF">
        <w:trPr>
          <w:trHeight w:val="1383"/>
        </w:trPr>
        <w:tc>
          <w:tcPr>
            <w:tcW w:w="0" w:type="auto"/>
            <w:vMerge/>
            <w:vAlign w:val="center"/>
          </w:tcPr>
          <w:p w14:paraId="4A8CC509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</w:tcPr>
          <w:p w14:paraId="156FC217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7B759B55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</w:tcPr>
          <w:p w14:paraId="69D507CF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</w:tcPr>
          <w:p w14:paraId="2C997AD3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</w:tcPr>
          <w:p w14:paraId="1709B657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AA4D83B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Объем импорта в РФ в 202_году, млн руб.</w:t>
            </w:r>
          </w:p>
        </w:tc>
        <w:tc>
          <w:tcPr>
            <w:tcW w:w="0" w:type="auto"/>
            <w:vAlign w:val="center"/>
          </w:tcPr>
          <w:p w14:paraId="51084B37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Объем экспорта из РФ в 202_году, млн руб.</w:t>
            </w:r>
          </w:p>
        </w:tc>
        <w:tc>
          <w:tcPr>
            <w:tcW w:w="0" w:type="auto"/>
            <w:vAlign w:val="center"/>
          </w:tcPr>
          <w:p w14:paraId="463A5984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Объем потребления в РФ в 202_году, млн руб.</w:t>
            </w:r>
          </w:p>
        </w:tc>
        <w:tc>
          <w:tcPr>
            <w:tcW w:w="0" w:type="auto"/>
            <w:vAlign w:val="center"/>
          </w:tcPr>
          <w:p w14:paraId="4789034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Доля комплектующих российского производства в потреблении РФ в 202_году, %</w:t>
            </w:r>
          </w:p>
        </w:tc>
        <w:tc>
          <w:tcPr>
            <w:tcW w:w="0" w:type="auto"/>
            <w:vAlign w:val="center"/>
          </w:tcPr>
          <w:p w14:paraId="6E50A5D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Шифр и наименование продукта в отраслевом плане импортозамещения</w:t>
            </w:r>
          </w:p>
          <w:p w14:paraId="26F6450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(№ «наименование»/ нет)</w:t>
            </w:r>
          </w:p>
        </w:tc>
        <w:tc>
          <w:tcPr>
            <w:tcW w:w="0" w:type="auto"/>
            <w:vAlign w:val="center"/>
          </w:tcPr>
          <w:p w14:paraId="50C1F76D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Категория продукта (Конечный/ сырье/ материал/ комплектующее)</w:t>
            </w:r>
          </w:p>
          <w:p w14:paraId="3C3DF60D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(</w:t>
            </w:r>
            <w:r w:rsidRPr="00845ABD">
              <w:rPr>
                <w:i/>
                <w:iCs/>
                <w:color w:val="auto"/>
                <w:sz w:val="14"/>
                <w:szCs w:val="14"/>
              </w:rPr>
              <w:t>если по ст. 11 указывается №)</w:t>
            </w:r>
          </w:p>
        </w:tc>
        <w:tc>
          <w:tcPr>
            <w:tcW w:w="0" w:type="auto"/>
            <w:vMerge/>
            <w:vAlign w:val="center"/>
          </w:tcPr>
          <w:p w14:paraId="3015285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auto"/>
            <w:vMerge/>
            <w:vAlign w:val="center"/>
          </w:tcPr>
          <w:p w14:paraId="36B86BDD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7F76ED" w:rsidRPr="00845ABD" w14:paraId="6055F3D4" w14:textId="77777777" w:rsidTr="007670CF">
        <w:trPr>
          <w:trHeight w:val="309"/>
        </w:trPr>
        <w:tc>
          <w:tcPr>
            <w:tcW w:w="0" w:type="auto"/>
            <w:vAlign w:val="center"/>
          </w:tcPr>
          <w:p w14:paraId="41962A54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38E2C13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6E1A451F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00DAABA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4</w:t>
            </w:r>
          </w:p>
        </w:tc>
        <w:tc>
          <w:tcPr>
            <w:tcW w:w="0" w:type="auto"/>
            <w:vAlign w:val="center"/>
          </w:tcPr>
          <w:p w14:paraId="5FF8D799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6873FAEC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446E1C15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7</w:t>
            </w:r>
          </w:p>
        </w:tc>
        <w:tc>
          <w:tcPr>
            <w:tcW w:w="0" w:type="auto"/>
            <w:vAlign w:val="center"/>
          </w:tcPr>
          <w:p w14:paraId="4F381E2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8</w:t>
            </w:r>
          </w:p>
        </w:tc>
        <w:tc>
          <w:tcPr>
            <w:tcW w:w="0" w:type="auto"/>
            <w:vAlign w:val="center"/>
          </w:tcPr>
          <w:p w14:paraId="36E8C349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9</w:t>
            </w:r>
          </w:p>
        </w:tc>
        <w:tc>
          <w:tcPr>
            <w:tcW w:w="0" w:type="auto"/>
            <w:vAlign w:val="center"/>
          </w:tcPr>
          <w:p w14:paraId="1A98A58F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6D1410D9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11</w:t>
            </w:r>
          </w:p>
        </w:tc>
        <w:tc>
          <w:tcPr>
            <w:tcW w:w="0" w:type="auto"/>
            <w:vAlign w:val="center"/>
          </w:tcPr>
          <w:p w14:paraId="35D753FC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20BDCDD4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13</w:t>
            </w:r>
          </w:p>
        </w:tc>
        <w:tc>
          <w:tcPr>
            <w:tcW w:w="0" w:type="auto"/>
            <w:vAlign w:val="center"/>
          </w:tcPr>
          <w:p w14:paraId="2C8E0B58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845ABD">
              <w:rPr>
                <w:color w:val="auto"/>
                <w:sz w:val="14"/>
                <w:szCs w:val="14"/>
              </w:rPr>
              <w:t>14</w:t>
            </w:r>
          </w:p>
        </w:tc>
      </w:tr>
      <w:tr w:rsidR="007F76ED" w:rsidRPr="00845ABD" w14:paraId="390CA4C0" w14:textId="77777777" w:rsidTr="007670CF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5C77E315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7E4F7903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noWrap/>
            <w:vAlign w:val="center"/>
            <w:hideMark/>
          </w:tcPr>
          <w:p w14:paraId="49E266D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D913961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vAlign w:val="center"/>
          </w:tcPr>
          <w:p w14:paraId="1752F2D7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vAlign w:val="center"/>
          </w:tcPr>
          <w:p w14:paraId="643AE936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vAlign w:val="center"/>
          </w:tcPr>
          <w:p w14:paraId="4311A4EB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...</w:t>
            </w:r>
          </w:p>
        </w:tc>
        <w:tc>
          <w:tcPr>
            <w:tcW w:w="0" w:type="auto"/>
            <w:vAlign w:val="center"/>
          </w:tcPr>
          <w:p w14:paraId="16F09F38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</w:tcPr>
          <w:p w14:paraId="2818E4A3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</w:tcPr>
          <w:p w14:paraId="5E080B05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  <w:vAlign w:val="center"/>
          </w:tcPr>
          <w:p w14:paraId="759B956E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</w:tcPr>
          <w:p w14:paraId="6CC09C43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</w:tcPr>
          <w:p w14:paraId="3437A78F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  <w:tc>
          <w:tcPr>
            <w:tcW w:w="0" w:type="auto"/>
          </w:tcPr>
          <w:p w14:paraId="5623DE1B" w14:textId="77777777" w:rsidR="007F76ED" w:rsidRPr="00845ABD" w:rsidRDefault="007F76ED" w:rsidP="007670CF">
            <w:pPr>
              <w:spacing w:after="0" w:line="360" w:lineRule="auto"/>
              <w:ind w:left="0" w:firstLine="0"/>
              <w:jc w:val="center"/>
              <w:rPr>
                <w:i/>
                <w:iCs/>
                <w:color w:val="auto"/>
                <w:sz w:val="14"/>
                <w:szCs w:val="14"/>
              </w:rPr>
            </w:pPr>
            <w:r w:rsidRPr="00845ABD">
              <w:rPr>
                <w:i/>
                <w:iCs/>
                <w:color w:val="auto"/>
                <w:sz w:val="14"/>
                <w:szCs w:val="14"/>
              </w:rPr>
              <w:t>…</w:t>
            </w:r>
          </w:p>
        </w:tc>
      </w:tr>
    </w:tbl>
    <w:p w14:paraId="351925A7" w14:textId="77777777" w:rsidR="007F76ED" w:rsidRDefault="007F76ED" w:rsidP="007F76ED">
      <w:pPr>
        <w:tabs>
          <w:tab w:val="left" w:pos="708"/>
        </w:tabs>
        <w:spacing w:after="0" w:line="276" w:lineRule="auto"/>
        <w:jc w:val="center"/>
        <w:rPr>
          <w:b/>
          <w:color w:val="auto"/>
          <w:szCs w:val="28"/>
        </w:rPr>
      </w:pPr>
    </w:p>
    <w:p w14:paraId="20C65196" w14:textId="77777777" w:rsidR="007F76ED" w:rsidRPr="00C77B88" w:rsidRDefault="007F76ED" w:rsidP="007F76ED">
      <w:pPr>
        <w:tabs>
          <w:tab w:val="left" w:pos="708"/>
        </w:tabs>
        <w:spacing w:after="0" w:line="276" w:lineRule="auto"/>
        <w:jc w:val="center"/>
        <w:rPr>
          <w:b/>
          <w:color w:val="auto"/>
          <w:szCs w:val="28"/>
        </w:rPr>
      </w:pPr>
    </w:p>
    <w:p w14:paraId="733499C4" w14:textId="77777777" w:rsidR="007F76ED" w:rsidRPr="00C77B88" w:rsidRDefault="007F76ED" w:rsidP="007F76ED">
      <w:pPr>
        <w:spacing w:after="160" w:line="259" w:lineRule="auto"/>
        <w:ind w:left="0" w:firstLine="0"/>
        <w:jc w:val="left"/>
        <w:rPr>
          <w:i/>
          <w:iCs/>
          <w:color w:val="auto"/>
          <w:szCs w:val="28"/>
        </w:rPr>
      </w:pPr>
    </w:p>
    <w:p w14:paraId="43FBEFD6" w14:textId="77777777" w:rsidR="003178D2" w:rsidRPr="00C77B88" w:rsidRDefault="003178D2" w:rsidP="007F76ED">
      <w:pPr>
        <w:spacing w:after="0" w:line="240" w:lineRule="auto"/>
        <w:ind w:left="9072" w:firstLine="0"/>
        <w:jc w:val="center"/>
        <w:rPr>
          <w:i/>
          <w:iCs/>
          <w:color w:val="auto"/>
          <w:szCs w:val="28"/>
        </w:rPr>
      </w:pPr>
    </w:p>
    <w:sectPr w:rsidR="003178D2" w:rsidRPr="00C77B88" w:rsidSect="00891057">
      <w:pgSz w:w="16838" w:h="11906" w:orient="landscape"/>
      <w:pgMar w:top="1276" w:right="127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BEC3" w14:textId="77777777" w:rsidR="00930FBA" w:rsidRDefault="00930FBA" w:rsidP="001B4293">
      <w:pPr>
        <w:spacing w:after="0" w:line="240" w:lineRule="auto"/>
      </w:pPr>
      <w:r>
        <w:separator/>
      </w:r>
    </w:p>
  </w:endnote>
  <w:endnote w:type="continuationSeparator" w:id="0">
    <w:p w14:paraId="0CBE7670" w14:textId="77777777" w:rsidR="00930FBA" w:rsidRDefault="00930FBA" w:rsidP="001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3B2F3" w14:textId="77777777" w:rsidR="00930FBA" w:rsidRDefault="00930FBA" w:rsidP="001B4293">
      <w:pPr>
        <w:spacing w:after="0" w:line="240" w:lineRule="auto"/>
      </w:pPr>
      <w:r>
        <w:separator/>
      </w:r>
    </w:p>
  </w:footnote>
  <w:footnote w:type="continuationSeparator" w:id="0">
    <w:p w14:paraId="7615A76B" w14:textId="77777777" w:rsidR="00930FBA" w:rsidRDefault="00930FBA" w:rsidP="001B4293">
      <w:pPr>
        <w:spacing w:after="0" w:line="240" w:lineRule="auto"/>
      </w:pPr>
      <w:r>
        <w:continuationSeparator/>
      </w:r>
    </w:p>
  </w:footnote>
  <w:footnote w:id="1">
    <w:p w14:paraId="52FA5FBB" w14:textId="77777777" w:rsidR="005B126A" w:rsidRDefault="005B126A" w:rsidP="005B126A">
      <w:pPr>
        <w:pStyle w:val="af8"/>
      </w:pPr>
      <w:r>
        <w:rPr>
          <w:rStyle w:val="afa"/>
        </w:rPr>
        <w:footnoteRef/>
      </w:r>
      <w:r>
        <w:t xml:space="preserve"> Наиболее предпочтительным уровнем структурного деления </w:t>
      </w:r>
      <w:r w:rsidRPr="00F46757">
        <w:t>кода Общероссийского классификатора продукции по видам экономической деятельности (ОКПД -2)</w:t>
      </w:r>
      <w:r>
        <w:t xml:space="preserve"> считается «вид», определяемый 6-ю знаками.</w:t>
      </w:r>
      <w:r w:rsidR="00A84791">
        <w:t xml:space="preserve"> Соответствующий уровень структурного деления кода ТН ВЭД определяется </w:t>
      </w:r>
      <w:r w:rsidR="005057C4">
        <w:t>согласно</w:t>
      </w:r>
      <w:r w:rsidR="00A84791">
        <w:t xml:space="preserve"> Переходным ключам</w:t>
      </w:r>
      <w:r w:rsidR="004B4401">
        <w:t xml:space="preserve"> Минэкономразвития России.</w:t>
      </w:r>
    </w:p>
  </w:footnote>
  <w:footnote w:id="2">
    <w:p w14:paraId="6A375BA7" w14:textId="77777777" w:rsidR="005B126A" w:rsidRDefault="005B126A" w:rsidP="005B126A">
      <w:pPr>
        <w:pStyle w:val="af8"/>
      </w:pPr>
      <w:r>
        <w:rPr>
          <w:rStyle w:val="afa"/>
        </w:rPr>
        <w:footnoteRef/>
      </w:r>
      <w:r>
        <w:t xml:space="preserve"> Базовым годом может быть признан календарный год, предшествующий календарному году </w:t>
      </w:r>
      <w:r w:rsidR="008445BB">
        <w:t>потенциального включения,</w:t>
      </w:r>
      <w:r>
        <w:t xml:space="preserve"> комплектующего в Перечень, за который Федеральной таможенной службой Российской Федерации агрегированы и опубликованы сведения о состояния международной торговли, начиная с 2019 года.</w:t>
      </w:r>
    </w:p>
  </w:footnote>
  <w:footnote w:id="3">
    <w:p w14:paraId="68C403E3" w14:textId="77777777" w:rsidR="00A22944" w:rsidRPr="00A22944" w:rsidRDefault="00A22944">
      <w:pPr>
        <w:pStyle w:val="af8"/>
      </w:pPr>
      <w:r>
        <w:rPr>
          <w:rStyle w:val="afa"/>
        </w:rPr>
        <w:footnoteRef/>
      </w:r>
      <w:r>
        <w:t xml:space="preserve"> При отсутствии комплектующего российского производства в российском потреблении</w:t>
      </w:r>
      <w:r w:rsidR="00F330A3">
        <w:t xml:space="preserve"> (отсутствии производства комплектующих </w:t>
      </w:r>
      <w:r w:rsidR="00F330A3" w:rsidRPr="00F330A3">
        <w:t>в Российской Федерации по соответствующему коду ОКПД 2</w:t>
      </w:r>
      <w:r w:rsidR="00F330A3">
        <w:t>)</w:t>
      </w:r>
      <w:r>
        <w:t xml:space="preserve">, </w:t>
      </w:r>
      <w:r w:rsidR="00F330A3">
        <w:t>согласно</w:t>
      </w:r>
      <w:r>
        <w:t xml:space="preserve"> шкал</w:t>
      </w:r>
      <w:r w:rsidR="00F330A3">
        <w:t>е</w:t>
      </w:r>
      <w:r>
        <w:t>, по показателю критерия</w:t>
      </w:r>
      <w:r w:rsidR="002E0012">
        <w:t xml:space="preserve"> 3</w:t>
      </w:r>
      <w:r>
        <w:t xml:space="preserve"> </w:t>
      </w:r>
      <w:r w:rsidR="00424CCA">
        <w:t xml:space="preserve">предложению присваивается </w:t>
      </w:r>
      <w:r w:rsidR="002E0012">
        <w:t>максимальн</w:t>
      </w:r>
      <w:r w:rsidR="002E0012" w:rsidRPr="00734716">
        <w:t xml:space="preserve">ая оценка </w:t>
      </w:r>
      <w:r w:rsidR="002E0012">
        <w:t>(8 </w:t>
      </w:r>
      <w:r w:rsidR="00424CCA">
        <w:t>балл</w:t>
      </w:r>
      <w:r w:rsidR="002E0012">
        <w:t>ов)</w:t>
      </w:r>
      <w:r w:rsidR="00FC46F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980878"/>
      <w:docPartObj>
        <w:docPartGallery w:val="Page Numbers (Top of Page)"/>
        <w:docPartUnique/>
      </w:docPartObj>
    </w:sdtPr>
    <w:sdtEndPr/>
    <w:sdtContent>
      <w:p w14:paraId="7CA63CC4" w14:textId="77777777" w:rsidR="00AA4E1E" w:rsidRDefault="00AA4E1E" w:rsidP="00B9450E">
        <w:pPr>
          <w:pStyle w:val="a3"/>
          <w:tabs>
            <w:tab w:val="clear" w:pos="4677"/>
          </w:tabs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4D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25FCE" w14:textId="77777777" w:rsidR="007D5227" w:rsidRDefault="007D5227">
    <w:pPr>
      <w:pStyle w:val="a3"/>
      <w:jc w:val="center"/>
    </w:pPr>
  </w:p>
  <w:p w14:paraId="47D224AC" w14:textId="77777777" w:rsidR="007D5227" w:rsidRDefault="007D5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3E8"/>
    <w:multiLevelType w:val="hybridMultilevel"/>
    <w:tmpl w:val="AECC4BA8"/>
    <w:lvl w:ilvl="0" w:tplc="BAB40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07E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E7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C7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467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0D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61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26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4C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1A96"/>
    <w:multiLevelType w:val="hybridMultilevel"/>
    <w:tmpl w:val="58F2C14E"/>
    <w:lvl w:ilvl="0" w:tplc="3E78C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050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F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A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69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50C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CF2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663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29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4FE7"/>
    <w:multiLevelType w:val="hybridMultilevel"/>
    <w:tmpl w:val="6D048E8E"/>
    <w:lvl w:ilvl="0" w:tplc="27821C5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E1E"/>
    <w:multiLevelType w:val="hybridMultilevel"/>
    <w:tmpl w:val="8B4E9DB0"/>
    <w:lvl w:ilvl="0" w:tplc="8E68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1D0"/>
    <w:multiLevelType w:val="hybridMultilevel"/>
    <w:tmpl w:val="7ED65888"/>
    <w:lvl w:ilvl="0" w:tplc="E4BEC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F40C4C"/>
    <w:multiLevelType w:val="multilevel"/>
    <w:tmpl w:val="B14AF3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5" w:hanging="2160"/>
      </w:pPr>
      <w:rPr>
        <w:rFonts w:hint="default"/>
      </w:rPr>
    </w:lvl>
  </w:abstractNum>
  <w:abstractNum w:abstractNumId="6" w15:restartNumberingAfterBreak="0">
    <w:nsid w:val="3EFE56FE"/>
    <w:multiLevelType w:val="hybridMultilevel"/>
    <w:tmpl w:val="2A3EFCD8"/>
    <w:lvl w:ilvl="0" w:tplc="27821C5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64C1"/>
    <w:multiLevelType w:val="hybridMultilevel"/>
    <w:tmpl w:val="2EF026F0"/>
    <w:lvl w:ilvl="0" w:tplc="3EACD8C8">
      <w:start w:val="1"/>
      <w:numFmt w:val="decimal"/>
      <w:lvlText w:val="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9D6192"/>
    <w:multiLevelType w:val="hybridMultilevel"/>
    <w:tmpl w:val="96B420CA"/>
    <w:lvl w:ilvl="0" w:tplc="DF8223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6E0C"/>
    <w:multiLevelType w:val="hybridMultilevel"/>
    <w:tmpl w:val="2ACAF4A4"/>
    <w:lvl w:ilvl="0" w:tplc="3CDE8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002EA6"/>
    <w:multiLevelType w:val="hybridMultilevel"/>
    <w:tmpl w:val="F4BA1C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900"/>
    <w:multiLevelType w:val="hybridMultilevel"/>
    <w:tmpl w:val="34B69BE6"/>
    <w:lvl w:ilvl="0" w:tplc="3EACD8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5C9"/>
    <w:multiLevelType w:val="hybridMultilevel"/>
    <w:tmpl w:val="D2408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6"/>
    <w:rsid w:val="00000D4B"/>
    <w:rsid w:val="00003DF1"/>
    <w:rsid w:val="00005923"/>
    <w:rsid w:val="00011F2F"/>
    <w:rsid w:val="0001690F"/>
    <w:rsid w:val="00022B4F"/>
    <w:rsid w:val="00022F1E"/>
    <w:rsid w:val="0003160F"/>
    <w:rsid w:val="000414AE"/>
    <w:rsid w:val="0004218B"/>
    <w:rsid w:val="00046F19"/>
    <w:rsid w:val="00060F20"/>
    <w:rsid w:val="000638C6"/>
    <w:rsid w:val="00071425"/>
    <w:rsid w:val="0007183D"/>
    <w:rsid w:val="00072FF6"/>
    <w:rsid w:val="000815A1"/>
    <w:rsid w:val="0008219D"/>
    <w:rsid w:val="000850CC"/>
    <w:rsid w:val="00086C70"/>
    <w:rsid w:val="00087C20"/>
    <w:rsid w:val="000936C8"/>
    <w:rsid w:val="0009399C"/>
    <w:rsid w:val="000953FD"/>
    <w:rsid w:val="0009562D"/>
    <w:rsid w:val="00097445"/>
    <w:rsid w:val="000A04A1"/>
    <w:rsid w:val="000A38AA"/>
    <w:rsid w:val="000A3C18"/>
    <w:rsid w:val="000A4BB7"/>
    <w:rsid w:val="000A5AD8"/>
    <w:rsid w:val="000B3208"/>
    <w:rsid w:val="000D11D4"/>
    <w:rsid w:val="000D2F4B"/>
    <w:rsid w:val="000D3943"/>
    <w:rsid w:val="000D463D"/>
    <w:rsid w:val="000D6475"/>
    <w:rsid w:val="000D7B5F"/>
    <w:rsid w:val="000E1C51"/>
    <w:rsid w:val="000E23A9"/>
    <w:rsid w:val="000E2A5E"/>
    <w:rsid w:val="000E78EE"/>
    <w:rsid w:val="000F357F"/>
    <w:rsid w:val="001016F8"/>
    <w:rsid w:val="00104533"/>
    <w:rsid w:val="00106810"/>
    <w:rsid w:val="001068B4"/>
    <w:rsid w:val="00107085"/>
    <w:rsid w:val="00110808"/>
    <w:rsid w:val="00114B6C"/>
    <w:rsid w:val="0011746D"/>
    <w:rsid w:val="00132B9C"/>
    <w:rsid w:val="001332B9"/>
    <w:rsid w:val="0013608E"/>
    <w:rsid w:val="00137D1C"/>
    <w:rsid w:val="0014495E"/>
    <w:rsid w:val="00145F1F"/>
    <w:rsid w:val="001465A8"/>
    <w:rsid w:val="00147056"/>
    <w:rsid w:val="0014770B"/>
    <w:rsid w:val="001517C7"/>
    <w:rsid w:val="00152AB5"/>
    <w:rsid w:val="0015674D"/>
    <w:rsid w:val="00156A8F"/>
    <w:rsid w:val="00166FF2"/>
    <w:rsid w:val="0018016C"/>
    <w:rsid w:val="00180576"/>
    <w:rsid w:val="00183448"/>
    <w:rsid w:val="00191DFF"/>
    <w:rsid w:val="00192068"/>
    <w:rsid w:val="00193627"/>
    <w:rsid w:val="001947F4"/>
    <w:rsid w:val="0019481B"/>
    <w:rsid w:val="00196AC6"/>
    <w:rsid w:val="001A440B"/>
    <w:rsid w:val="001A5397"/>
    <w:rsid w:val="001B19A5"/>
    <w:rsid w:val="001B2CAC"/>
    <w:rsid w:val="001B4293"/>
    <w:rsid w:val="001B4A94"/>
    <w:rsid w:val="001B4AA4"/>
    <w:rsid w:val="001B4C5E"/>
    <w:rsid w:val="001C179B"/>
    <w:rsid w:val="001C75D5"/>
    <w:rsid w:val="001D31FE"/>
    <w:rsid w:val="001D75E0"/>
    <w:rsid w:val="001E0AAB"/>
    <w:rsid w:val="001E1C81"/>
    <w:rsid w:val="001E2257"/>
    <w:rsid w:val="001E33CE"/>
    <w:rsid w:val="001E65AA"/>
    <w:rsid w:val="001E6B7E"/>
    <w:rsid w:val="001E7A55"/>
    <w:rsid w:val="001E7E6E"/>
    <w:rsid w:val="001F237D"/>
    <w:rsid w:val="001F34B2"/>
    <w:rsid w:val="001F47E0"/>
    <w:rsid w:val="001F5784"/>
    <w:rsid w:val="002001E6"/>
    <w:rsid w:val="0020438C"/>
    <w:rsid w:val="00207399"/>
    <w:rsid w:val="002165FC"/>
    <w:rsid w:val="00217DA1"/>
    <w:rsid w:val="002234CF"/>
    <w:rsid w:val="002244B2"/>
    <w:rsid w:val="002333FC"/>
    <w:rsid w:val="00233AB8"/>
    <w:rsid w:val="00234818"/>
    <w:rsid w:val="00234C98"/>
    <w:rsid w:val="00235333"/>
    <w:rsid w:val="00247520"/>
    <w:rsid w:val="0025135C"/>
    <w:rsid w:val="00254E00"/>
    <w:rsid w:val="00256734"/>
    <w:rsid w:val="00263741"/>
    <w:rsid w:val="00264A6B"/>
    <w:rsid w:val="0026679C"/>
    <w:rsid w:val="00275347"/>
    <w:rsid w:val="00282ADB"/>
    <w:rsid w:val="0028333B"/>
    <w:rsid w:val="00287E96"/>
    <w:rsid w:val="00290B73"/>
    <w:rsid w:val="00295C0F"/>
    <w:rsid w:val="00297D81"/>
    <w:rsid w:val="002A0D22"/>
    <w:rsid w:val="002A46B2"/>
    <w:rsid w:val="002B129B"/>
    <w:rsid w:val="002B3172"/>
    <w:rsid w:val="002B3A26"/>
    <w:rsid w:val="002B412E"/>
    <w:rsid w:val="002B4BF9"/>
    <w:rsid w:val="002B51EA"/>
    <w:rsid w:val="002B7AA5"/>
    <w:rsid w:val="002C0A5A"/>
    <w:rsid w:val="002C5703"/>
    <w:rsid w:val="002D30F5"/>
    <w:rsid w:val="002D419A"/>
    <w:rsid w:val="002D439E"/>
    <w:rsid w:val="002D4896"/>
    <w:rsid w:val="002E0012"/>
    <w:rsid w:val="002E1767"/>
    <w:rsid w:val="002E182D"/>
    <w:rsid w:val="002E4B65"/>
    <w:rsid w:val="002E4BE6"/>
    <w:rsid w:val="002E57BF"/>
    <w:rsid w:val="002F5AE8"/>
    <w:rsid w:val="002F6C9F"/>
    <w:rsid w:val="002F7DC2"/>
    <w:rsid w:val="003003B7"/>
    <w:rsid w:val="0030414E"/>
    <w:rsid w:val="003078C3"/>
    <w:rsid w:val="00313273"/>
    <w:rsid w:val="0031336B"/>
    <w:rsid w:val="003178D2"/>
    <w:rsid w:val="00330101"/>
    <w:rsid w:val="00330EF6"/>
    <w:rsid w:val="00332A6D"/>
    <w:rsid w:val="00335623"/>
    <w:rsid w:val="00336174"/>
    <w:rsid w:val="00337134"/>
    <w:rsid w:val="0033729E"/>
    <w:rsid w:val="00340A47"/>
    <w:rsid w:val="00340D95"/>
    <w:rsid w:val="00344A00"/>
    <w:rsid w:val="00345160"/>
    <w:rsid w:val="0035053A"/>
    <w:rsid w:val="00351A53"/>
    <w:rsid w:val="00351C4F"/>
    <w:rsid w:val="00351FF6"/>
    <w:rsid w:val="00352705"/>
    <w:rsid w:val="00352CE4"/>
    <w:rsid w:val="003552A2"/>
    <w:rsid w:val="00357ADB"/>
    <w:rsid w:val="0036067B"/>
    <w:rsid w:val="00361CB9"/>
    <w:rsid w:val="00361D52"/>
    <w:rsid w:val="00363D22"/>
    <w:rsid w:val="00364EA5"/>
    <w:rsid w:val="00371B02"/>
    <w:rsid w:val="00376C0C"/>
    <w:rsid w:val="003862D9"/>
    <w:rsid w:val="003933C4"/>
    <w:rsid w:val="003937B5"/>
    <w:rsid w:val="00393E13"/>
    <w:rsid w:val="003941D1"/>
    <w:rsid w:val="003A0902"/>
    <w:rsid w:val="003A7C58"/>
    <w:rsid w:val="003B0F07"/>
    <w:rsid w:val="003B1002"/>
    <w:rsid w:val="003B38CB"/>
    <w:rsid w:val="003B4453"/>
    <w:rsid w:val="003B4BE7"/>
    <w:rsid w:val="003B4ECE"/>
    <w:rsid w:val="003C0797"/>
    <w:rsid w:val="003C0DE2"/>
    <w:rsid w:val="003C6146"/>
    <w:rsid w:val="003C6D6B"/>
    <w:rsid w:val="003D4263"/>
    <w:rsid w:val="003D6942"/>
    <w:rsid w:val="003E170F"/>
    <w:rsid w:val="003E1A39"/>
    <w:rsid w:val="003E2CDF"/>
    <w:rsid w:val="003F07C9"/>
    <w:rsid w:val="003F191C"/>
    <w:rsid w:val="003F1CE3"/>
    <w:rsid w:val="003F598F"/>
    <w:rsid w:val="003F7011"/>
    <w:rsid w:val="004040FD"/>
    <w:rsid w:val="00404314"/>
    <w:rsid w:val="004045FE"/>
    <w:rsid w:val="00406D94"/>
    <w:rsid w:val="00413FDD"/>
    <w:rsid w:val="004140EA"/>
    <w:rsid w:val="00421E36"/>
    <w:rsid w:val="00424738"/>
    <w:rsid w:val="00424CCA"/>
    <w:rsid w:val="004254B5"/>
    <w:rsid w:val="00426728"/>
    <w:rsid w:val="0042731A"/>
    <w:rsid w:val="00431B39"/>
    <w:rsid w:val="0043271C"/>
    <w:rsid w:val="00436CF2"/>
    <w:rsid w:val="004379C1"/>
    <w:rsid w:val="004439FB"/>
    <w:rsid w:val="004446F0"/>
    <w:rsid w:val="00450D1B"/>
    <w:rsid w:val="004512AA"/>
    <w:rsid w:val="004524D7"/>
    <w:rsid w:val="00456858"/>
    <w:rsid w:val="0046180A"/>
    <w:rsid w:val="0046422E"/>
    <w:rsid w:val="004707BB"/>
    <w:rsid w:val="00471A0C"/>
    <w:rsid w:val="004752F4"/>
    <w:rsid w:val="004761F5"/>
    <w:rsid w:val="00476A03"/>
    <w:rsid w:val="00477D9D"/>
    <w:rsid w:val="0048510D"/>
    <w:rsid w:val="00487356"/>
    <w:rsid w:val="004931A4"/>
    <w:rsid w:val="004935B6"/>
    <w:rsid w:val="004936DB"/>
    <w:rsid w:val="0049448D"/>
    <w:rsid w:val="004956DB"/>
    <w:rsid w:val="004A271E"/>
    <w:rsid w:val="004A3D66"/>
    <w:rsid w:val="004A45E5"/>
    <w:rsid w:val="004A4CF9"/>
    <w:rsid w:val="004A5090"/>
    <w:rsid w:val="004A57A4"/>
    <w:rsid w:val="004B2FE6"/>
    <w:rsid w:val="004B4401"/>
    <w:rsid w:val="004B4E52"/>
    <w:rsid w:val="004B4F97"/>
    <w:rsid w:val="004B6465"/>
    <w:rsid w:val="004B6BE6"/>
    <w:rsid w:val="004C0DE1"/>
    <w:rsid w:val="004C3B4E"/>
    <w:rsid w:val="004C58DF"/>
    <w:rsid w:val="004C77FB"/>
    <w:rsid w:val="004D4B18"/>
    <w:rsid w:val="004D51B7"/>
    <w:rsid w:val="004D588F"/>
    <w:rsid w:val="004D6AB5"/>
    <w:rsid w:val="004D7A44"/>
    <w:rsid w:val="004E0194"/>
    <w:rsid w:val="004E179A"/>
    <w:rsid w:val="004E4F71"/>
    <w:rsid w:val="004E60FA"/>
    <w:rsid w:val="004F46B0"/>
    <w:rsid w:val="00501BBE"/>
    <w:rsid w:val="005033C8"/>
    <w:rsid w:val="005057C4"/>
    <w:rsid w:val="0050616B"/>
    <w:rsid w:val="005133FF"/>
    <w:rsid w:val="005168C9"/>
    <w:rsid w:val="0051715D"/>
    <w:rsid w:val="005202FF"/>
    <w:rsid w:val="005215D6"/>
    <w:rsid w:val="00524435"/>
    <w:rsid w:val="005248E7"/>
    <w:rsid w:val="0052574C"/>
    <w:rsid w:val="005321B5"/>
    <w:rsid w:val="005333ED"/>
    <w:rsid w:val="0053389B"/>
    <w:rsid w:val="005405C6"/>
    <w:rsid w:val="00540E53"/>
    <w:rsid w:val="00543E69"/>
    <w:rsid w:val="0054498F"/>
    <w:rsid w:val="00546C79"/>
    <w:rsid w:val="005504B9"/>
    <w:rsid w:val="00551FF6"/>
    <w:rsid w:val="00552047"/>
    <w:rsid w:val="00552935"/>
    <w:rsid w:val="00553FAA"/>
    <w:rsid w:val="0056349A"/>
    <w:rsid w:val="00574C4D"/>
    <w:rsid w:val="005756E2"/>
    <w:rsid w:val="0057674E"/>
    <w:rsid w:val="005776E3"/>
    <w:rsid w:val="005813C6"/>
    <w:rsid w:val="00581766"/>
    <w:rsid w:val="00582BEB"/>
    <w:rsid w:val="00587591"/>
    <w:rsid w:val="00590E0F"/>
    <w:rsid w:val="00594B99"/>
    <w:rsid w:val="00595A98"/>
    <w:rsid w:val="00595CF7"/>
    <w:rsid w:val="00596CB7"/>
    <w:rsid w:val="00597ED0"/>
    <w:rsid w:val="005A18A3"/>
    <w:rsid w:val="005A3B17"/>
    <w:rsid w:val="005A3EB5"/>
    <w:rsid w:val="005B0313"/>
    <w:rsid w:val="005B0727"/>
    <w:rsid w:val="005B126A"/>
    <w:rsid w:val="005B1F4A"/>
    <w:rsid w:val="005B48B6"/>
    <w:rsid w:val="005B6D1C"/>
    <w:rsid w:val="005C01AF"/>
    <w:rsid w:val="005C0705"/>
    <w:rsid w:val="005C124C"/>
    <w:rsid w:val="005C1D10"/>
    <w:rsid w:val="005C27B7"/>
    <w:rsid w:val="005C4DF3"/>
    <w:rsid w:val="005D14E0"/>
    <w:rsid w:val="005D22E8"/>
    <w:rsid w:val="005E057E"/>
    <w:rsid w:val="005E0C8D"/>
    <w:rsid w:val="005E451E"/>
    <w:rsid w:val="005E4E7A"/>
    <w:rsid w:val="005F06B3"/>
    <w:rsid w:val="005F07D5"/>
    <w:rsid w:val="00603086"/>
    <w:rsid w:val="006111CE"/>
    <w:rsid w:val="00611283"/>
    <w:rsid w:val="006124AE"/>
    <w:rsid w:val="00622E0B"/>
    <w:rsid w:val="00623F10"/>
    <w:rsid w:val="00624CFA"/>
    <w:rsid w:val="00625871"/>
    <w:rsid w:val="00626FA3"/>
    <w:rsid w:val="0063034C"/>
    <w:rsid w:val="00641628"/>
    <w:rsid w:val="00647238"/>
    <w:rsid w:val="00654BF5"/>
    <w:rsid w:val="00656211"/>
    <w:rsid w:val="006603F6"/>
    <w:rsid w:val="006629D5"/>
    <w:rsid w:val="00666BDA"/>
    <w:rsid w:val="006679E7"/>
    <w:rsid w:val="006720A1"/>
    <w:rsid w:val="00672E9C"/>
    <w:rsid w:val="00683C7E"/>
    <w:rsid w:val="0068643E"/>
    <w:rsid w:val="00693C1D"/>
    <w:rsid w:val="006A1EAD"/>
    <w:rsid w:val="006A267F"/>
    <w:rsid w:val="006A5D93"/>
    <w:rsid w:val="006A640C"/>
    <w:rsid w:val="006A734A"/>
    <w:rsid w:val="006A7AE8"/>
    <w:rsid w:val="006B2592"/>
    <w:rsid w:val="006B6F86"/>
    <w:rsid w:val="006B7781"/>
    <w:rsid w:val="006C0DB7"/>
    <w:rsid w:val="006C19D3"/>
    <w:rsid w:val="006C1C97"/>
    <w:rsid w:val="006C7F59"/>
    <w:rsid w:val="006D23B0"/>
    <w:rsid w:val="006D3462"/>
    <w:rsid w:val="006D4272"/>
    <w:rsid w:val="006D5D6A"/>
    <w:rsid w:val="006E1433"/>
    <w:rsid w:val="006E18D2"/>
    <w:rsid w:val="006E1A94"/>
    <w:rsid w:val="006E248A"/>
    <w:rsid w:val="006E4475"/>
    <w:rsid w:val="006E58AB"/>
    <w:rsid w:val="006E624C"/>
    <w:rsid w:val="00700461"/>
    <w:rsid w:val="00705531"/>
    <w:rsid w:val="0071371B"/>
    <w:rsid w:val="00713942"/>
    <w:rsid w:val="00714BFA"/>
    <w:rsid w:val="00716F97"/>
    <w:rsid w:val="007171E5"/>
    <w:rsid w:val="007179F2"/>
    <w:rsid w:val="007206C3"/>
    <w:rsid w:val="007206D1"/>
    <w:rsid w:val="00720D53"/>
    <w:rsid w:val="00730755"/>
    <w:rsid w:val="00734716"/>
    <w:rsid w:val="0073587D"/>
    <w:rsid w:val="00736B7D"/>
    <w:rsid w:val="0073714C"/>
    <w:rsid w:val="00740BBD"/>
    <w:rsid w:val="007437E3"/>
    <w:rsid w:val="007448DF"/>
    <w:rsid w:val="00746A8C"/>
    <w:rsid w:val="0074749F"/>
    <w:rsid w:val="00753F6E"/>
    <w:rsid w:val="00760676"/>
    <w:rsid w:val="00771507"/>
    <w:rsid w:val="00771C20"/>
    <w:rsid w:val="00772060"/>
    <w:rsid w:val="00773D2E"/>
    <w:rsid w:val="00774257"/>
    <w:rsid w:val="00774CC6"/>
    <w:rsid w:val="00781381"/>
    <w:rsid w:val="007877B8"/>
    <w:rsid w:val="007958DD"/>
    <w:rsid w:val="007A06AF"/>
    <w:rsid w:val="007A3D52"/>
    <w:rsid w:val="007A4200"/>
    <w:rsid w:val="007B1C1C"/>
    <w:rsid w:val="007B3A80"/>
    <w:rsid w:val="007B6514"/>
    <w:rsid w:val="007C1E57"/>
    <w:rsid w:val="007C2271"/>
    <w:rsid w:val="007C31F5"/>
    <w:rsid w:val="007C4D64"/>
    <w:rsid w:val="007C78EE"/>
    <w:rsid w:val="007D066E"/>
    <w:rsid w:val="007D29FE"/>
    <w:rsid w:val="007D320F"/>
    <w:rsid w:val="007D391C"/>
    <w:rsid w:val="007D5227"/>
    <w:rsid w:val="007D529F"/>
    <w:rsid w:val="007E2E23"/>
    <w:rsid w:val="007E4753"/>
    <w:rsid w:val="007E5114"/>
    <w:rsid w:val="007E5D4F"/>
    <w:rsid w:val="007F2ED9"/>
    <w:rsid w:val="007F3C8F"/>
    <w:rsid w:val="007F76ED"/>
    <w:rsid w:val="0080333F"/>
    <w:rsid w:val="00806999"/>
    <w:rsid w:val="00807867"/>
    <w:rsid w:val="00813506"/>
    <w:rsid w:val="008163A8"/>
    <w:rsid w:val="0082652E"/>
    <w:rsid w:val="0084003F"/>
    <w:rsid w:val="008416FE"/>
    <w:rsid w:val="008445BB"/>
    <w:rsid w:val="00846843"/>
    <w:rsid w:val="0084700B"/>
    <w:rsid w:val="00852119"/>
    <w:rsid w:val="00853A2A"/>
    <w:rsid w:val="00855A05"/>
    <w:rsid w:val="008621B1"/>
    <w:rsid w:val="00863ED5"/>
    <w:rsid w:val="00864172"/>
    <w:rsid w:val="008645A0"/>
    <w:rsid w:val="00873998"/>
    <w:rsid w:val="008752CE"/>
    <w:rsid w:val="008760A5"/>
    <w:rsid w:val="00881795"/>
    <w:rsid w:val="0088429E"/>
    <w:rsid w:val="0088458A"/>
    <w:rsid w:val="00887774"/>
    <w:rsid w:val="008907D4"/>
    <w:rsid w:val="00891057"/>
    <w:rsid w:val="008922FD"/>
    <w:rsid w:val="00894D41"/>
    <w:rsid w:val="008A1EAA"/>
    <w:rsid w:val="008A2666"/>
    <w:rsid w:val="008A34B7"/>
    <w:rsid w:val="008A6F35"/>
    <w:rsid w:val="008B014F"/>
    <w:rsid w:val="008B0664"/>
    <w:rsid w:val="008B24D7"/>
    <w:rsid w:val="008B367F"/>
    <w:rsid w:val="008B5F73"/>
    <w:rsid w:val="008C42D7"/>
    <w:rsid w:val="008C7BE5"/>
    <w:rsid w:val="008D1A12"/>
    <w:rsid w:val="008D25D3"/>
    <w:rsid w:val="008D3BB8"/>
    <w:rsid w:val="008D48AF"/>
    <w:rsid w:val="008D5F6E"/>
    <w:rsid w:val="008D6BF5"/>
    <w:rsid w:val="008E4113"/>
    <w:rsid w:val="008F0C13"/>
    <w:rsid w:val="008F1A6E"/>
    <w:rsid w:val="008F1E2D"/>
    <w:rsid w:val="008F3F63"/>
    <w:rsid w:val="008F49C0"/>
    <w:rsid w:val="008F54D9"/>
    <w:rsid w:val="008F60BF"/>
    <w:rsid w:val="008F6F5C"/>
    <w:rsid w:val="009011F5"/>
    <w:rsid w:val="00902418"/>
    <w:rsid w:val="00905268"/>
    <w:rsid w:val="00905737"/>
    <w:rsid w:val="00910386"/>
    <w:rsid w:val="00915906"/>
    <w:rsid w:val="00925A05"/>
    <w:rsid w:val="0092664B"/>
    <w:rsid w:val="00930FBA"/>
    <w:rsid w:val="009323B7"/>
    <w:rsid w:val="009326F7"/>
    <w:rsid w:val="00936F28"/>
    <w:rsid w:val="00937817"/>
    <w:rsid w:val="00940436"/>
    <w:rsid w:val="00941306"/>
    <w:rsid w:val="0095290E"/>
    <w:rsid w:val="00953890"/>
    <w:rsid w:val="009538E8"/>
    <w:rsid w:val="00956777"/>
    <w:rsid w:val="009575D3"/>
    <w:rsid w:val="0096306E"/>
    <w:rsid w:val="00967534"/>
    <w:rsid w:val="009676FD"/>
    <w:rsid w:val="00972538"/>
    <w:rsid w:val="00973CA9"/>
    <w:rsid w:val="00976E19"/>
    <w:rsid w:val="00981FFF"/>
    <w:rsid w:val="0098207F"/>
    <w:rsid w:val="009846D5"/>
    <w:rsid w:val="00986B0C"/>
    <w:rsid w:val="009879E0"/>
    <w:rsid w:val="00987A72"/>
    <w:rsid w:val="00991B3F"/>
    <w:rsid w:val="00993E07"/>
    <w:rsid w:val="00994079"/>
    <w:rsid w:val="00997012"/>
    <w:rsid w:val="009A1A0B"/>
    <w:rsid w:val="009A2524"/>
    <w:rsid w:val="009A25F0"/>
    <w:rsid w:val="009A4950"/>
    <w:rsid w:val="009A61FF"/>
    <w:rsid w:val="009A65AB"/>
    <w:rsid w:val="009B0774"/>
    <w:rsid w:val="009B1DF7"/>
    <w:rsid w:val="009B3735"/>
    <w:rsid w:val="009C4B34"/>
    <w:rsid w:val="009C74EC"/>
    <w:rsid w:val="009D1ADC"/>
    <w:rsid w:val="009D3A32"/>
    <w:rsid w:val="009E0316"/>
    <w:rsid w:val="009E10BC"/>
    <w:rsid w:val="009E7852"/>
    <w:rsid w:val="009E7F1C"/>
    <w:rsid w:val="009F1736"/>
    <w:rsid w:val="009F3993"/>
    <w:rsid w:val="009F4090"/>
    <w:rsid w:val="009F4626"/>
    <w:rsid w:val="009F568D"/>
    <w:rsid w:val="009F6A21"/>
    <w:rsid w:val="00A03312"/>
    <w:rsid w:val="00A04812"/>
    <w:rsid w:val="00A0634E"/>
    <w:rsid w:val="00A1460E"/>
    <w:rsid w:val="00A15548"/>
    <w:rsid w:val="00A16D93"/>
    <w:rsid w:val="00A213B2"/>
    <w:rsid w:val="00A22944"/>
    <w:rsid w:val="00A24260"/>
    <w:rsid w:val="00A27DC0"/>
    <w:rsid w:val="00A3178F"/>
    <w:rsid w:val="00A321B3"/>
    <w:rsid w:val="00A32B8E"/>
    <w:rsid w:val="00A363C4"/>
    <w:rsid w:val="00A40043"/>
    <w:rsid w:val="00A4102D"/>
    <w:rsid w:val="00A50324"/>
    <w:rsid w:val="00A504C1"/>
    <w:rsid w:val="00A50ACE"/>
    <w:rsid w:val="00A53371"/>
    <w:rsid w:val="00A54904"/>
    <w:rsid w:val="00A56CDD"/>
    <w:rsid w:val="00A60315"/>
    <w:rsid w:val="00A663FB"/>
    <w:rsid w:val="00A6713F"/>
    <w:rsid w:val="00A704D0"/>
    <w:rsid w:val="00A74EA4"/>
    <w:rsid w:val="00A80043"/>
    <w:rsid w:val="00A84791"/>
    <w:rsid w:val="00A8729D"/>
    <w:rsid w:val="00A879B6"/>
    <w:rsid w:val="00A92684"/>
    <w:rsid w:val="00A944BC"/>
    <w:rsid w:val="00A974E8"/>
    <w:rsid w:val="00A97E02"/>
    <w:rsid w:val="00AA1B11"/>
    <w:rsid w:val="00AA2E46"/>
    <w:rsid w:val="00AA45F4"/>
    <w:rsid w:val="00AA4E1E"/>
    <w:rsid w:val="00AA72C0"/>
    <w:rsid w:val="00AB11D9"/>
    <w:rsid w:val="00AB32E7"/>
    <w:rsid w:val="00AB3AFD"/>
    <w:rsid w:val="00AB3E97"/>
    <w:rsid w:val="00AB40CA"/>
    <w:rsid w:val="00AB4D82"/>
    <w:rsid w:val="00AB73C5"/>
    <w:rsid w:val="00AC0798"/>
    <w:rsid w:val="00AC0F11"/>
    <w:rsid w:val="00AC58F5"/>
    <w:rsid w:val="00AC5E00"/>
    <w:rsid w:val="00AC6A19"/>
    <w:rsid w:val="00AC6E9B"/>
    <w:rsid w:val="00AD031D"/>
    <w:rsid w:val="00AD0C3A"/>
    <w:rsid w:val="00AD103D"/>
    <w:rsid w:val="00AD136E"/>
    <w:rsid w:val="00AD243A"/>
    <w:rsid w:val="00AF4DE1"/>
    <w:rsid w:val="00AF5CF3"/>
    <w:rsid w:val="00B051E6"/>
    <w:rsid w:val="00B05C2B"/>
    <w:rsid w:val="00B14E40"/>
    <w:rsid w:val="00B1542D"/>
    <w:rsid w:val="00B22A4F"/>
    <w:rsid w:val="00B22B99"/>
    <w:rsid w:val="00B25B6B"/>
    <w:rsid w:val="00B25CAE"/>
    <w:rsid w:val="00B261DC"/>
    <w:rsid w:val="00B327EC"/>
    <w:rsid w:val="00B330A8"/>
    <w:rsid w:val="00B33D1B"/>
    <w:rsid w:val="00B35142"/>
    <w:rsid w:val="00B37DFD"/>
    <w:rsid w:val="00B411F3"/>
    <w:rsid w:val="00B41372"/>
    <w:rsid w:val="00B4717C"/>
    <w:rsid w:val="00B522EC"/>
    <w:rsid w:val="00B624DE"/>
    <w:rsid w:val="00B62727"/>
    <w:rsid w:val="00B70CC3"/>
    <w:rsid w:val="00B7123F"/>
    <w:rsid w:val="00B73804"/>
    <w:rsid w:val="00B75FC3"/>
    <w:rsid w:val="00B81DD8"/>
    <w:rsid w:val="00B8242B"/>
    <w:rsid w:val="00B83FDD"/>
    <w:rsid w:val="00B86BB5"/>
    <w:rsid w:val="00B87740"/>
    <w:rsid w:val="00B91A6F"/>
    <w:rsid w:val="00B9450E"/>
    <w:rsid w:val="00BA0F4F"/>
    <w:rsid w:val="00BA3BD4"/>
    <w:rsid w:val="00BA7644"/>
    <w:rsid w:val="00BB1DA9"/>
    <w:rsid w:val="00BB610A"/>
    <w:rsid w:val="00BC0460"/>
    <w:rsid w:val="00BC1193"/>
    <w:rsid w:val="00BC42F3"/>
    <w:rsid w:val="00BC43FB"/>
    <w:rsid w:val="00BC6010"/>
    <w:rsid w:val="00BC6565"/>
    <w:rsid w:val="00BC7023"/>
    <w:rsid w:val="00BD3023"/>
    <w:rsid w:val="00BE2DD9"/>
    <w:rsid w:val="00BF0255"/>
    <w:rsid w:val="00BF0B1C"/>
    <w:rsid w:val="00BF332D"/>
    <w:rsid w:val="00BF38F5"/>
    <w:rsid w:val="00BF3CE8"/>
    <w:rsid w:val="00BF6038"/>
    <w:rsid w:val="00BF782A"/>
    <w:rsid w:val="00C00EA4"/>
    <w:rsid w:val="00C016D1"/>
    <w:rsid w:val="00C0179C"/>
    <w:rsid w:val="00C046D2"/>
    <w:rsid w:val="00C07571"/>
    <w:rsid w:val="00C133FB"/>
    <w:rsid w:val="00C2001B"/>
    <w:rsid w:val="00C2526E"/>
    <w:rsid w:val="00C3105E"/>
    <w:rsid w:val="00C3189A"/>
    <w:rsid w:val="00C32A2D"/>
    <w:rsid w:val="00C34574"/>
    <w:rsid w:val="00C366B4"/>
    <w:rsid w:val="00C36F41"/>
    <w:rsid w:val="00C40E99"/>
    <w:rsid w:val="00C56839"/>
    <w:rsid w:val="00C60543"/>
    <w:rsid w:val="00C61AE0"/>
    <w:rsid w:val="00C6528D"/>
    <w:rsid w:val="00C751AF"/>
    <w:rsid w:val="00C75320"/>
    <w:rsid w:val="00C77B88"/>
    <w:rsid w:val="00C82FBB"/>
    <w:rsid w:val="00C8686B"/>
    <w:rsid w:val="00C870E5"/>
    <w:rsid w:val="00C876F6"/>
    <w:rsid w:val="00C87CF7"/>
    <w:rsid w:val="00C913A7"/>
    <w:rsid w:val="00C950B7"/>
    <w:rsid w:val="00C96DC5"/>
    <w:rsid w:val="00CA0AD8"/>
    <w:rsid w:val="00CA4F2B"/>
    <w:rsid w:val="00CA6C02"/>
    <w:rsid w:val="00CA72B3"/>
    <w:rsid w:val="00CB2498"/>
    <w:rsid w:val="00CB5AE0"/>
    <w:rsid w:val="00CC1A07"/>
    <w:rsid w:val="00CC1A93"/>
    <w:rsid w:val="00CC259A"/>
    <w:rsid w:val="00CC4A7A"/>
    <w:rsid w:val="00CC6DF9"/>
    <w:rsid w:val="00CC76CF"/>
    <w:rsid w:val="00CC7F9E"/>
    <w:rsid w:val="00CD4498"/>
    <w:rsid w:val="00CD4E4B"/>
    <w:rsid w:val="00CD64EB"/>
    <w:rsid w:val="00CE188A"/>
    <w:rsid w:val="00CE2361"/>
    <w:rsid w:val="00CE41BF"/>
    <w:rsid w:val="00CE5DCA"/>
    <w:rsid w:val="00CE75A6"/>
    <w:rsid w:val="00CF0C0B"/>
    <w:rsid w:val="00CF24A7"/>
    <w:rsid w:val="00D00801"/>
    <w:rsid w:val="00D00A2E"/>
    <w:rsid w:val="00D02F43"/>
    <w:rsid w:val="00D06EFB"/>
    <w:rsid w:val="00D10074"/>
    <w:rsid w:val="00D127F5"/>
    <w:rsid w:val="00D169AD"/>
    <w:rsid w:val="00D20BFC"/>
    <w:rsid w:val="00D21E57"/>
    <w:rsid w:val="00D22FC8"/>
    <w:rsid w:val="00D2697A"/>
    <w:rsid w:val="00D3769D"/>
    <w:rsid w:val="00D423A3"/>
    <w:rsid w:val="00D5362B"/>
    <w:rsid w:val="00D549AC"/>
    <w:rsid w:val="00D5684D"/>
    <w:rsid w:val="00D62D18"/>
    <w:rsid w:val="00D63AF7"/>
    <w:rsid w:val="00D6481A"/>
    <w:rsid w:val="00D65ECE"/>
    <w:rsid w:val="00D66295"/>
    <w:rsid w:val="00D678D1"/>
    <w:rsid w:val="00D73453"/>
    <w:rsid w:val="00D7494D"/>
    <w:rsid w:val="00D76E2C"/>
    <w:rsid w:val="00D81BFA"/>
    <w:rsid w:val="00D851F1"/>
    <w:rsid w:val="00D86D72"/>
    <w:rsid w:val="00D93C81"/>
    <w:rsid w:val="00D94D3C"/>
    <w:rsid w:val="00D9615E"/>
    <w:rsid w:val="00DA0741"/>
    <w:rsid w:val="00DA0A3D"/>
    <w:rsid w:val="00DA1610"/>
    <w:rsid w:val="00DA5FB1"/>
    <w:rsid w:val="00DA7C27"/>
    <w:rsid w:val="00DB21D4"/>
    <w:rsid w:val="00DB3D03"/>
    <w:rsid w:val="00DB4409"/>
    <w:rsid w:val="00DB6491"/>
    <w:rsid w:val="00DB738C"/>
    <w:rsid w:val="00DC1250"/>
    <w:rsid w:val="00DC62FF"/>
    <w:rsid w:val="00DC740F"/>
    <w:rsid w:val="00DC7F04"/>
    <w:rsid w:val="00DD02BC"/>
    <w:rsid w:val="00DE1453"/>
    <w:rsid w:val="00DE7405"/>
    <w:rsid w:val="00DE785E"/>
    <w:rsid w:val="00DF1F35"/>
    <w:rsid w:val="00DF2278"/>
    <w:rsid w:val="00DF6317"/>
    <w:rsid w:val="00DF730F"/>
    <w:rsid w:val="00E04D44"/>
    <w:rsid w:val="00E07F8A"/>
    <w:rsid w:val="00E1691E"/>
    <w:rsid w:val="00E17B19"/>
    <w:rsid w:val="00E21E48"/>
    <w:rsid w:val="00E232E4"/>
    <w:rsid w:val="00E3471F"/>
    <w:rsid w:val="00E35FB9"/>
    <w:rsid w:val="00E41687"/>
    <w:rsid w:val="00E4220D"/>
    <w:rsid w:val="00E46926"/>
    <w:rsid w:val="00E47D01"/>
    <w:rsid w:val="00E52BB4"/>
    <w:rsid w:val="00E55350"/>
    <w:rsid w:val="00E5600E"/>
    <w:rsid w:val="00E5694A"/>
    <w:rsid w:val="00E61AA0"/>
    <w:rsid w:val="00E70BC1"/>
    <w:rsid w:val="00E71102"/>
    <w:rsid w:val="00E76B25"/>
    <w:rsid w:val="00E80929"/>
    <w:rsid w:val="00E814B2"/>
    <w:rsid w:val="00E92DA4"/>
    <w:rsid w:val="00EA3543"/>
    <w:rsid w:val="00EA36D6"/>
    <w:rsid w:val="00EA46FF"/>
    <w:rsid w:val="00EA5117"/>
    <w:rsid w:val="00EA731F"/>
    <w:rsid w:val="00EB2008"/>
    <w:rsid w:val="00EB2D5D"/>
    <w:rsid w:val="00EB3513"/>
    <w:rsid w:val="00EC089E"/>
    <w:rsid w:val="00EC350E"/>
    <w:rsid w:val="00ED00AB"/>
    <w:rsid w:val="00ED48A3"/>
    <w:rsid w:val="00ED4C50"/>
    <w:rsid w:val="00ED4DE2"/>
    <w:rsid w:val="00ED64CB"/>
    <w:rsid w:val="00ED66AF"/>
    <w:rsid w:val="00ED746A"/>
    <w:rsid w:val="00ED7812"/>
    <w:rsid w:val="00ED79C2"/>
    <w:rsid w:val="00EE3E6E"/>
    <w:rsid w:val="00EF5E3B"/>
    <w:rsid w:val="00F004D1"/>
    <w:rsid w:val="00F02135"/>
    <w:rsid w:val="00F100A2"/>
    <w:rsid w:val="00F11255"/>
    <w:rsid w:val="00F173FD"/>
    <w:rsid w:val="00F3025F"/>
    <w:rsid w:val="00F312E1"/>
    <w:rsid w:val="00F32752"/>
    <w:rsid w:val="00F330A3"/>
    <w:rsid w:val="00F34257"/>
    <w:rsid w:val="00F362D4"/>
    <w:rsid w:val="00F368FC"/>
    <w:rsid w:val="00F36A40"/>
    <w:rsid w:val="00F40AFB"/>
    <w:rsid w:val="00F419F9"/>
    <w:rsid w:val="00F42672"/>
    <w:rsid w:val="00F4394B"/>
    <w:rsid w:val="00F43FFA"/>
    <w:rsid w:val="00F46757"/>
    <w:rsid w:val="00F50427"/>
    <w:rsid w:val="00F51A92"/>
    <w:rsid w:val="00F520B1"/>
    <w:rsid w:val="00F560D7"/>
    <w:rsid w:val="00F60D86"/>
    <w:rsid w:val="00F61C96"/>
    <w:rsid w:val="00F634B5"/>
    <w:rsid w:val="00F63624"/>
    <w:rsid w:val="00F63D06"/>
    <w:rsid w:val="00F67419"/>
    <w:rsid w:val="00F71636"/>
    <w:rsid w:val="00F81F6B"/>
    <w:rsid w:val="00F821C1"/>
    <w:rsid w:val="00F85B31"/>
    <w:rsid w:val="00F90F05"/>
    <w:rsid w:val="00F91B64"/>
    <w:rsid w:val="00F92C78"/>
    <w:rsid w:val="00F949BF"/>
    <w:rsid w:val="00F979C2"/>
    <w:rsid w:val="00FA2336"/>
    <w:rsid w:val="00FA28C1"/>
    <w:rsid w:val="00FA2C1D"/>
    <w:rsid w:val="00FA33E3"/>
    <w:rsid w:val="00FA37F8"/>
    <w:rsid w:val="00FB01CD"/>
    <w:rsid w:val="00FB2523"/>
    <w:rsid w:val="00FB5EEE"/>
    <w:rsid w:val="00FB7E56"/>
    <w:rsid w:val="00FC46FA"/>
    <w:rsid w:val="00FC57AC"/>
    <w:rsid w:val="00FC610F"/>
    <w:rsid w:val="00FC7D34"/>
    <w:rsid w:val="00FD0870"/>
    <w:rsid w:val="00FD14F0"/>
    <w:rsid w:val="00FD2F34"/>
    <w:rsid w:val="00FD5419"/>
    <w:rsid w:val="00FD57FA"/>
    <w:rsid w:val="00FD7F18"/>
    <w:rsid w:val="00FE017B"/>
    <w:rsid w:val="00FE3296"/>
    <w:rsid w:val="00FE37A6"/>
    <w:rsid w:val="00FF24B0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B04A"/>
  <w15:chartTrackingRefBased/>
  <w15:docId w15:val="{FB922411-8BA4-45E1-9167-F6CDA23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93"/>
    <w:pPr>
      <w:spacing w:after="5" w:line="366" w:lineRule="auto"/>
      <w:ind w:left="14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F3993"/>
    <w:pPr>
      <w:keepNext/>
      <w:keepLines/>
      <w:spacing w:after="323"/>
      <w:ind w:right="569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993"/>
    <w:rPr>
      <w:rFonts w:ascii="Times New Roman" w:eastAsia="Times New Roman" w:hAnsi="Times New Roman" w:cs="Times New Roman"/>
      <w:color w:val="000000"/>
      <w:sz w:val="36"/>
      <w:lang w:eastAsia="ru-RU"/>
    </w:rPr>
  </w:style>
  <w:style w:type="paragraph" w:customStyle="1" w:styleId="ConsPlusNormal">
    <w:name w:val="ConsPlusNormal"/>
    <w:rsid w:val="00456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29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4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293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39"/>
    <w:rsid w:val="0054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4498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410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410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4102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10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10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4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10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39"/>
    <w:rsid w:val="00BF332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2B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E76B25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91057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891057"/>
    <w:rPr>
      <w:color w:val="954F72"/>
      <w:u w:val="single"/>
    </w:rPr>
  </w:style>
  <w:style w:type="paragraph" w:customStyle="1" w:styleId="msonormal0">
    <w:name w:val="msonormal"/>
    <w:basedOn w:val="a"/>
    <w:rsid w:val="0089105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5">
    <w:name w:val="xl65"/>
    <w:basedOn w:val="a"/>
    <w:rsid w:val="00891057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a"/>
    <w:rsid w:val="00891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8910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8">
    <w:name w:val="xl68"/>
    <w:basedOn w:val="a"/>
    <w:rsid w:val="008910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9">
    <w:name w:val="xl69"/>
    <w:basedOn w:val="a"/>
    <w:rsid w:val="00891057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89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89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89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89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4">
    <w:name w:val="xl74"/>
    <w:basedOn w:val="a"/>
    <w:rsid w:val="0089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"/>
    <w:rsid w:val="0089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891057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89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24"/>
      <w:szCs w:val="24"/>
    </w:rPr>
  </w:style>
  <w:style w:type="paragraph" w:styleId="af3">
    <w:name w:val="No Spacing"/>
    <w:uiPriority w:val="1"/>
    <w:qFormat/>
    <w:rsid w:val="008910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1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2E176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37DFD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37DF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37DF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B37DF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B37DF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B37DFD"/>
    <w:rPr>
      <w:vertAlign w:val="superscript"/>
    </w:rPr>
  </w:style>
  <w:style w:type="character" w:styleId="afb">
    <w:name w:val="Placeholder Text"/>
    <w:basedOn w:val="a0"/>
    <w:uiPriority w:val="99"/>
    <w:semiHidden/>
    <w:rsid w:val="004936DB"/>
    <w:rPr>
      <w:color w:val="808080"/>
    </w:rPr>
  </w:style>
  <w:style w:type="paragraph" w:customStyle="1" w:styleId="ConsPlusNonformat">
    <w:name w:val="ConsPlusNonformat"/>
    <w:uiPriority w:val="99"/>
    <w:rsid w:val="009011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25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271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23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193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3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34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2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85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471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876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6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433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47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837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314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999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669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684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44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4883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73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86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219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44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F524-3E17-48A5-8F11-05F94EB4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Якушкина А. А.</dc:creator>
  <cp:keywords/>
  <dc:description/>
  <cp:lastModifiedBy>Макарская Анастасия Юрьевна</cp:lastModifiedBy>
  <cp:revision>6</cp:revision>
  <cp:lastPrinted>2022-02-21T09:56:00Z</cp:lastPrinted>
  <dcterms:created xsi:type="dcterms:W3CDTF">2022-02-21T16:07:00Z</dcterms:created>
  <dcterms:modified xsi:type="dcterms:W3CDTF">2022-02-24T09:03:00Z</dcterms:modified>
</cp:coreProperties>
</file>