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38B1" w14:textId="77777777" w:rsidR="00566C1B" w:rsidRDefault="00566C1B" w:rsidP="00566C1B">
      <w:pPr>
        <w:pStyle w:val="ConsPlusNormal"/>
        <w:contextualSpacing/>
        <w:jc w:val="right"/>
        <w:rPr>
          <w:rFonts w:ascii="Times New Roman" w:hAnsi="Times New Roman"/>
          <w:color w:val="000000" w:themeColor="text1"/>
          <w:sz w:val="28"/>
        </w:rPr>
      </w:pPr>
      <w:bookmarkStart w:id="0" w:name="_Toc110273889"/>
      <w:bookmarkStart w:id="1" w:name="_Toc110620128"/>
      <w:bookmarkStart w:id="2" w:name="_Toc108617634"/>
      <w:r>
        <w:rPr>
          <w:rFonts w:ascii="Times New Roman" w:hAnsi="Times New Roman"/>
          <w:color w:val="000000" w:themeColor="text1"/>
          <w:sz w:val="28"/>
        </w:rPr>
        <w:t>Проект</w:t>
      </w:r>
    </w:p>
    <w:p w14:paraId="2CD1BFEF" w14:textId="77777777" w:rsidR="00566C1B" w:rsidRDefault="00566C1B" w:rsidP="00566C1B">
      <w:pPr>
        <w:pStyle w:val="ConsPlusNormal"/>
        <w:contextualSpacing/>
        <w:jc w:val="right"/>
        <w:rPr>
          <w:rFonts w:ascii="Times New Roman" w:hAnsi="Times New Roman"/>
          <w:color w:val="000000" w:themeColor="text1"/>
          <w:sz w:val="28"/>
        </w:rPr>
      </w:pPr>
    </w:p>
    <w:p w14:paraId="05BD014E" w14:textId="77777777" w:rsidR="00566C1B" w:rsidRDefault="00566C1B" w:rsidP="00566C1B">
      <w:pPr>
        <w:pStyle w:val="ConsPlusNormal"/>
        <w:contextualSpacing/>
        <w:jc w:val="right"/>
        <w:rPr>
          <w:rFonts w:ascii="Times New Roman" w:hAnsi="Times New Roman"/>
          <w:color w:val="000000" w:themeColor="text1"/>
          <w:sz w:val="28"/>
        </w:rPr>
      </w:pPr>
    </w:p>
    <w:p w14:paraId="3EE7B9C5" w14:textId="77777777" w:rsidR="00566C1B" w:rsidRDefault="00566C1B" w:rsidP="00566C1B">
      <w:pPr>
        <w:pStyle w:val="ConsPlusNormal"/>
        <w:contextualSpacing/>
        <w:jc w:val="right"/>
        <w:rPr>
          <w:rFonts w:ascii="Times New Roman" w:hAnsi="Times New Roman"/>
          <w:color w:val="000000" w:themeColor="text1"/>
          <w:sz w:val="28"/>
        </w:rPr>
      </w:pPr>
    </w:p>
    <w:p w14:paraId="5ACE8964" w14:textId="77777777" w:rsidR="00566C1B" w:rsidRDefault="00566C1B" w:rsidP="00566C1B">
      <w:pPr>
        <w:pStyle w:val="ConsPlusNormal"/>
        <w:contextualSpacing/>
        <w:jc w:val="right"/>
        <w:rPr>
          <w:rFonts w:ascii="Times New Roman" w:hAnsi="Times New Roman"/>
          <w:color w:val="000000" w:themeColor="text1"/>
          <w:sz w:val="28"/>
        </w:rPr>
      </w:pPr>
    </w:p>
    <w:p w14:paraId="40799E77" w14:textId="77777777" w:rsidR="00566C1B" w:rsidRDefault="00566C1B" w:rsidP="00566C1B">
      <w:pPr>
        <w:pStyle w:val="ConsPlusNormal"/>
        <w:contextualSpacing/>
        <w:jc w:val="right"/>
        <w:rPr>
          <w:rFonts w:ascii="Times New Roman" w:hAnsi="Times New Roman"/>
          <w:color w:val="000000" w:themeColor="text1"/>
          <w:sz w:val="28"/>
        </w:rPr>
      </w:pPr>
    </w:p>
    <w:p w14:paraId="14C10C9B" w14:textId="77777777" w:rsidR="00566C1B" w:rsidRDefault="00566C1B" w:rsidP="00566C1B">
      <w:pPr>
        <w:pStyle w:val="ConsPlusNormal"/>
        <w:contextualSpacing/>
        <w:jc w:val="right"/>
        <w:rPr>
          <w:rFonts w:ascii="Times New Roman" w:hAnsi="Times New Roman"/>
          <w:color w:val="000000" w:themeColor="text1"/>
          <w:sz w:val="28"/>
        </w:rPr>
      </w:pPr>
    </w:p>
    <w:p w14:paraId="4D0D53D3" w14:textId="77777777" w:rsidR="00566C1B" w:rsidRDefault="00566C1B" w:rsidP="00566C1B">
      <w:pPr>
        <w:pStyle w:val="ConsPlusNormal"/>
        <w:contextualSpacing/>
        <w:jc w:val="right"/>
        <w:rPr>
          <w:rFonts w:ascii="Times New Roman" w:hAnsi="Times New Roman"/>
          <w:color w:val="000000" w:themeColor="text1"/>
          <w:sz w:val="28"/>
        </w:rPr>
      </w:pPr>
    </w:p>
    <w:p w14:paraId="1355A45D" w14:textId="77777777" w:rsidR="00566C1B" w:rsidRDefault="00566C1B" w:rsidP="00566C1B">
      <w:pPr>
        <w:pStyle w:val="ConsPlusNormal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ПРАВИТЕЛЬСТВО РОССИЙСКОЙ ФЕДЕРАЦИИ</w:t>
      </w:r>
    </w:p>
    <w:p w14:paraId="578F4E0A" w14:textId="77777777" w:rsidR="00566C1B" w:rsidRDefault="00566C1B" w:rsidP="00566C1B">
      <w:pPr>
        <w:pStyle w:val="ConsPlusNormal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2FB1AFB3" w14:textId="77777777" w:rsidR="00566C1B" w:rsidRDefault="00566C1B" w:rsidP="00566C1B">
      <w:pPr>
        <w:pStyle w:val="ConsPlusNormal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 А С П О Р Я Ж Е Н И Е</w:t>
      </w:r>
    </w:p>
    <w:p w14:paraId="4EAE263E" w14:textId="77777777" w:rsidR="00566C1B" w:rsidRDefault="00566C1B" w:rsidP="00566C1B">
      <w:pPr>
        <w:pStyle w:val="ConsPlusNormal"/>
        <w:ind w:right="4534"/>
        <w:contextualSpacing/>
        <w:jc w:val="center"/>
        <w:rPr>
          <w:rFonts w:ascii="Times New Roman" w:hAnsi="Times New Roman"/>
          <w:color w:val="000000" w:themeColor="text1"/>
          <w:sz w:val="28"/>
        </w:rPr>
      </w:pPr>
    </w:p>
    <w:p w14:paraId="09FDE58E" w14:textId="77777777" w:rsidR="00566C1B" w:rsidRDefault="00566C1B" w:rsidP="00566C1B">
      <w:pPr>
        <w:pStyle w:val="ConsPlusNormal"/>
        <w:contextualSpacing/>
        <w:jc w:val="center"/>
        <w:rPr>
          <w:rFonts w:ascii="Times New Roman" w:hAnsi="Times New Roman"/>
          <w:color w:val="000000" w:themeColor="text1"/>
          <w:sz w:val="28"/>
        </w:rPr>
      </w:pPr>
    </w:p>
    <w:p w14:paraId="6C5C2192" w14:textId="77777777" w:rsidR="00566C1B" w:rsidRDefault="00566C1B" w:rsidP="00566C1B">
      <w:pPr>
        <w:pStyle w:val="ConsPlusNormal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 «____» ________ 2022 г. № ___-р</w:t>
      </w:r>
    </w:p>
    <w:p w14:paraId="2580C598" w14:textId="77777777" w:rsidR="00566C1B" w:rsidRDefault="00566C1B" w:rsidP="00566C1B">
      <w:pPr>
        <w:pStyle w:val="ConsPlusNormal"/>
        <w:spacing w:line="36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58290CE4" w14:textId="77777777" w:rsidR="00566C1B" w:rsidRDefault="00566C1B" w:rsidP="00566C1B">
      <w:pPr>
        <w:pStyle w:val="ConsPlusNormal"/>
        <w:spacing w:line="36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МОСКВА</w:t>
      </w:r>
    </w:p>
    <w:p w14:paraId="39E07B44" w14:textId="77777777" w:rsidR="00566C1B" w:rsidRDefault="00566C1B" w:rsidP="00566C1B">
      <w:pPr>
        <w:spacing w:line="360" w:lineRule="exact"/>
        <w:ind w:firstLine="709"/>
        <w:rPr>
          <w:color w:val="000000" w:themeColor="text1"/>
        </w:rPr>
      </w:pPr>
    </w:p>
    <w:p w14:paraId="73E5C3E1" w14:textId="77777777" w:rsidR="00566C1B" w:rsidRDefault="00566C1B" w:rsidP="00566C1B">
      <w:pPr>
        <w:spacing w:line="360" w:lineRule="exact"/>
        <w:ind w:firstLine="709"/>
        <w:rPr>
          <w:color w:val="000000" w:themeColor="text1"/>
        </w:rPr>
      </w:pPr>
    </w:p>
    <w:p w14:paraId="50988952" w14:textId="77777777" w:rsidR="00566C1B" w:rsidRPr="00336866" w:rsidRDefault="00566C1B" w:rsidP="00566C1B">
      <w:pPr>
        <w:pStyle w:val="af0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left="0" w:firstLine="539"/>
      </w:pPr>
      <w:r w:rsidRPr="00336866">
        <w:t>Утвердить прилагаемую Стратегию развития автомобильной промышленности Российской Федерации до 2035 года (далее – Стратегия).</w:t>
      </w:r>
    </w:p>
    <w:p w14:paraId="06D8EEED" w14:textId="77777777" w:rsidR="00566C1B" w:rsidRDefault="00566C1B" w:rsidP="00566C1B">
      <w:pPr>
        <w:autoSpaceDE w:val="0"/>
        <w:autoSpaceDN w:val="0"/>
        <w:adjustRightInd w:val="0"/>
        <w:spacing w:line="360" w:lineRule="auto"/>
        <w:ind w:firstLine="539"/>
      </w:pPr>
      <w:r>
        <w:t>2</w:t>
      </w:r>
      <w:r w:rsidRPr="00D147A1">
        <w:t>.</w:t>
      </w:r>
      <w:r>
        <w:t> </w:t>
      </w:r>
      <w:r w:rsidRPr="00D147A1">
        <w:t>Минпромторгу России, Минэкономразвития России совместно</w:t>
      </w:r>
      <w:r>
        <w:br/>
      </w:r>
      <w:r w:rsidRPr="00D147A1">
        <w:t>с заинтересованными федеральными органами исполнительной власти в срок</w:t>
      </w:r>
      <w:r>
        <w:br/>
        <w:t xml:space="preserve">до 15 декабря 2022 г. </w:t>
      </w:r>
      <w:r w:rsidRPr="00D147A1">
        <w:t>представить в Правительство Российской Федерации план мероприятий по реализации Стратегии.</w:t>
      </w:r>
    </w:p>
    <w:p w14:paraId="4B52AF4C" w14:textId="77777777" w:rsidR="00566C1B" w:rsidRDefault="00566C1B" w:rsidP="00566C1B">
      <w:pPr>
        <w:autoSpaceDE w:val="0"/>
        <w:autoSpaceDN w:val="0"/>
        <w:adjustRightInd w:val="0"/>
        <w:spacing w:line="360" w:lineRule="auto"/>
        <w:ind w:firstLine="539"/>
      </w:pPr>
      <w:r>
        <w:t xml:space="preserve">2. Федеральным органам исполнительной власти руководствоваться положениями </w:t>
      </w:r>
      <w:hyperlink r:id="rId8" w:history="1">
        <w:r w:rsidRPr="00456A30">
          <w:t>Стратегии</w:t>
        </w:r>
      </w:hyperlink>
      <w:r>
        <w:t xml:space="preserve"> при разработке и реализации программных и плановых документов, а также при принятии в пределах своей компетенции решений</w:t>
      </w:r>
      <w:r>
        <w:br/>
        <w:t>о регулировании деятельности автомобильной промышленности Российской Федерации, мерах ее поддержки.</w:t>
      </w:r>
    </w:p>
    <w:p w14:paraId="3E1BCF1A" w14:textId="77777777" w:rsidR="00566C1B" w:rsidRDefault="00566C1B" w:rsidP="00566C1B">
      <w:pPr>
        <w:autoSpaceDE w:val="0"/>
        <w:autoSpaceDN w:val="0"/>
        <w:adjustRightInd w:val="0"/>
        <w:spacing w:line="360" w:lineRule="auto"/>
        <w:ind w:firstLine="539"/>
      </w:pPr>
      <w:r>
        <w:t>3. Рекомендовать исполнительным органам субъектов Российской Федерации</w:t>
      </w:r>
      <w:r>
        <w:br/>
        <w:t xml:space="preserve">и органам местного самоуправления руководствоваться положениями </w:t>
      </w:r>
      <w:hyperlink r:id="rId9" w:history="1">
        <w:r w:rsidRPr="00456A30">
          <w:t>Стратегии</w:t>
        </w:r>
      </w:hyperlink>
      <w:r>
        <w:br/>
        <w:t>при разработке и реализации целевых программ и иных документов.</w:t>
      </w:r>
    </w:p>
    <w:p w14:paraId="4BE4DFC7" w14:textId="77777777" w:rsidR="00566C1B" w:rsidRPr="00336866" w:rsidRDefault="00566C1B" w:rsidP="00566C1B">
      <w:pPr>
        <w:autoSpaceDE w:val="0"/>
        <w:autoSpaceDN w:val="0"/>
        <w:adjustRightInd w:val="0"/>
        <w:spacing w:line="360" w:lineRule="auto"/>
        <w:ind w:firstLine="539"/>
      </w:pPr>
      <w:r>
        <w:t>4</w:t>
      </w:r>
      <w:r w:rsidRPr="00336866">
        <w:t>. </w:t>
      </w:r>
      <w:r>
        <w:t>П</w:t>
      </w:r>
      <w:r w:rsidRPr="00336866">
        <w:t>ризнать утратившим силу:</w:t>
      </w:r>
    </w:p>
    <w:p w14:paraId="2669AC23" w14:textId="77777777" w:rsidR="00566C1B" w:rsidRPr="00336866" w:rsidRDefault="00566C1B" w:rsidP="00566C1B">
      <w:pPr>
        <w:autoSpaceDE w:val="0"/>
        <w:autoSpaceDN w:val="0"/>
        <w:adjustRightInd w:val="0"/>
        <w:spacing w:line="360" w:lineRule="auto"/>
        <w:ind w:firstLine="539"/>
      </w:pPr>
      <w:r w:rsidRPr="00336866">
        <w:t>распоряжение Правительства Российской Федерации от 28 апреля 2018 г.</w:t>
      </w:r>
      <w:r w:rsidRPr="00336866">
        <w:br/>
        <w:t>№ 831-р (Собрание законодательства Российской Федерации,</w:t>
      </w:r>
      <w:r w:rsidRPr="00DA75D9">
        <w:t xml:space="preserve"> </w:t>
      </w:r>
      <w:r w:rsidRPr="00336866">
        <w:t xml:space="preserve">2018, </w:t>
      </w:r>
      <w:r>
        <w:t>№</w:t>
      </w:r>
      <w:r w:rsidRPr="00336866">
        <w:t xml:space="preserve"> 19, ст. 2804);</w:t>
      </w:r>
    </w:p>
    <w:p w14:paraId="3EFD8232" w14:textId="77777777" w:rsidR="00566C1B" w:rsidRDefault="00566C1B" w:rsidP="00566C1B">
      <w:pPr>
        <w:autoSpaceDE w:val="0"/>
        <w:autoSpaceDN w:val="0"/>
        <w:adjustRightInd w:val="0"/>
        <w:spacing w:line="360" w:lineRule="auto"/>
        <w:ind w:firstLine="539"/>
      </w:pPr>
      <w:r w:rsidRPr="00336866">
        <w:t>распоряжение Правительства Российской Федерации</w:t>
      </w:r>
      <w:r>
        <w:t xml:space="preserve"> от 22 февраля </w:t>
      </w:r>
      <w:r w:rsidRPr="00336866">
        <w:t>2019</w:t>
      </w:r>
      <w:r>
        <w:t xml:space="preserve"> г.</w:t>
      </w:r>
      <w:r>
        <w:br/>
      </w:r>
      <w:r w:rsidRPr="00336866">
        <w:t>№ 263-р (Собрание законодательства Российской Федерации, 2019, № 9, ст. 867).</w:t>
      </w:r>
    </w:p>
    <w:p w14:paraId="1E789CF2" w14:textId="77777777" w:rsidR="00566C1B" w:rsidRDefault="00566C1B" w:rsidP="00566C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29AF28" w14:textId="77777777" w:rsidR="00566C1B" w:rsidRDefault="00566C1B" w:rsidP="00566C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3150B3" w14:textId="77777777" w:rsidR="00566C1B" w:rsidRDefault="00566C1B" w:rsidP="00566C1B">
      <w:pPr>
        <w:tabs>
          <w:tab w:val="left" w:pos="8647"/>
        </w:tabs>
        <w:spacing w:line="240" w:lineRule="auto"/>
        <w:ind w:firstLine="0"/>
      </w:pPr>
      <w:r>
        <w:t>Председатель Правительства</w:t>
      </w:r>
    </w:p>
    <w:p w14:paraId="64F19B39" w14:textId="77777777" w:rsidR="00566C1B" w:rsidRDefault="00566C1B" w:rsidP="00566C1B">
      <w:pPr>
        <w:tabs>
          <w:tab w:val="left" w:pos="7938"/>
        </w:tabs>
        <w:spacing w:line="240" w:lineRule="auto"/>
        <w:ind w:firstLine="284"/>
      </w:pPr>
      <w:r>
        <w:t xml:space="preserve">Российской Федерации </w:t>
      </w:r>
      <w:r w:rsidRPr="003663D3">
        <w:tab/>
        <w:t>М.</w:t>
      </w:r>
      <w:r>
        <w:t xml:space="preserve"> </w:t>
      </w:r>
      <w:proofErr w:type="spellStart"/>
      <w:r w:rsidRPr="003663D3">
        <w:t>Мишустин</w:t>
      </w:r>
      <w:proofErr w:type="spellEnd"/>
    </w:p>
    <w:p w14:paraId="23DCBC64" w14:textId="77777777" w:rsidR="00566C1B" w:rsidRDefault="00566C1B" w:rsidP="00566C1B">
      <w:pPr>
        <w:tabs>
          <w:tab w:val="left" w:pos="8505"/>
        </w:tabs>
        <w:spacing w:line="240" w:lineRule="auto"/>
        <w:ind w:firstLine="284"/>
      </w:pPr>
    </w:p>
    <w:p w14:paraId="593516DE" w14:textId="77777777" w:rsidR="00566C1B" w:rsidRDefault="00566C1B" w:rsidP="00325D3F">
      <w:pPr>
        <w:ind w:left="5103" w:firstLine="0"/>
        <w:jc w:val="center"/>
        <w:sectPr w:rsidR="00566C1B" w:rsidSect="00566C1B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4F81A56" w14:textId="146A9DD1" w:rsidR="00103C8D" w:rsidRPr="0007692B" w:rsidRDefault="00103C8D" w:rsidP="00325D3F">
      <w:pPr>
        <w:ind w:left="5103" w:firstLine="0"/>
        <w:jc w:val="center"/>
      </w:pPr>
      <w:r w:rsidRPr="0007692B">
        <w:t>УТВЕРЖДЕНА</w:t>
      </w:r>
    </w:p>
    <w:p w14:paraId="6D174811" w14:textId="77777777" w:rsidR="00103C8D" w:rsidRPr="0007692B" w:rsidRDefault="00103C8D" w:rsidP="00325D3F">
      <w:pPr>
        <w:ind w:left="5103" w:firstLine="0"/>
        <w:jc w:val="center"/>
      </w:pPr>
      <w:r w:rsidRPr="0007692B">
        <w:t>распоряжением Правительства</w:t>
      </w:r>
    </w:p>
    <w:p w14:paraId="3134AF49" w14:textId="77777777" w:rsidR="00103C8D" w:rsidRPr="0007692B" w:rsidRDefault="00103C8D" w:rsidP="00325D3F">
      <w:pPr>
        <w:ind w:left="5103" w:firstLine="0"/>
        <w:jc w:val="center"/>
      </w:pPr>
      <w:r w:rsidRPr="0007692B">
        <w:t>Российской Федерации</w:t>
      </w:r>
    </w:p>
    <w:p w14:paraId="4D3547C7" w14:textId="2960FD90" w:rsidR="00103C8D" w:rsidRPr="0007692B" w:rsidRDefault="00325D3F" w:rsidP="00325D3F">
      <w:pPr>
        <w:ind w:left="5103" w:firstLine="0"/>
        <w:jc w:val="center"/>
      </w:pPr>
      <w:r w:rsidRPr="0007692B">
        <w:t>от</w:t>
      </w:r>
      <w:r w:rsidRPr="0007692B">
        <w:tab/>
      </w:r>
      <w:r w:rsidRPr="0007692B">
        <w:tab/>
      </w:r>
      <w:r w:rsidRPr="0007692B">
        <w:tab/>
      </w:r>
      <w:r w:rsidRPr="0007692B">
        <w:tab/>
      </w:r>
      <w:r w:rsidR="00103C8D" w:rsidRPr="0007692B">
        <w:t>2022 г. №</w:t>
      </w:r>
      <w:r w:rsidRPr="0007692B">
        <w:tab/>
      </w:r>
    </w:p>
    <w:p w14:paraId="100F8958" w14:textId="77777777" w:rsidR="00103C8D" w:rsidRPr="0007692B" w:rsidRDefault="00103C8D" w:rsidP="00103C8D"/>
    <w:p w14:paraId="3F14A599" w14:textId="77777777" w:rsidR="00103C8D" w:rsidRPr="0007692B" w:rsidRDefault="00103C8D" w:rsidP="00103C8D"/>
    <w:p w14:paraId="1621B401" w14:textId="77777777" w:rsidR="00103C8D" w:rsidRPr="0007692B" w:rsidRDefault="00103C8D" w:rsidP="00103C8D"/>
    <w:p w14:paraId="2603408A" w14:textId="77777777" w:rsidR="00103C8D" w:rsidRPr="0007692B" w:rsidRDefault="00103C8D" w:rsidP="00103C8D"/>
    <w:p w14:paraId="65CFAE1F" w14:textId="77777777" w:rsidR="00103C8D" w:rsidRPr="0007692B" w:rsidRDefault="00103C8D" w:rsidP="00103C8D"/>
    <w:p w14:paraId="6B57B9BE" w14:textId="77777777" w:rsidR="00103C8D" w:rsidRPr="0007692B" w:rsidRDefault="00103C8D" w:rsidP="00103C8D">
      <w:pPr>
        <w:ind w:firstLine="0"/>
        <w:jc w:val="center"/>
        <w:rPr>
          <w:b/>
        </w:rPr>
      </w:pPr>
      <w:r w:rsidRPr="0007692B">
        <w:rPr>
          <w:b/>
        </w:rPr>
        <w:t>С Т Р А Т Е Г И Я</w:t>
      </w:r>
    </w:p>
    <w:p w14:paraId="1F7DB01A" w14:textId="77777777" w:rsidR="00103C8D" w:rsidRPr="0007692B" w:rsidRDefault="00103C8D" w:rsidP="00103C8D">
      <w:pPr>
        <w:ind w:firstLine="0"/>
        <w:jc w:val="center"/>
        <w:rPr>
          <w:b/>
        </w:rPr>
      </w:pPr>
      <w:r w:rsidRPr="0007692B">
        <w:rPr>
          <w:b/>
        </w:rPr>
        <w:t>развития автомобильной промышленности</w:t>
      </w:r>
    </w:p>
    <w:p w14:paraId="33D99583" w14:textId="77777777" w:rsidR="00103C8D" w:rsidRPr="0007692B" w:rsidRDefault="00103C8D" w:rsidP="00103C8D">
      <w:pPr>
        <w:ind w:firstLine="0"/>
        <w:jc w:val="center"/>
        <w:rPr>
          <w:b/>
        </w:rPr>
      </w:pPr>
      <w:r w:rsidRPr="0007692B">
        <w:rPr>
          <w:b/>
        </w:rPr>
        <w:t>Российской Федерации на период до 2035 года</w:t>
      </w:r>
    </w:p>
    <w:p w14:paraId="3D4981AE" w14:textId="6C28D86B" w:rsidR="00103C8D" w:rsidRPr="0007692B" w:rsidRDefault="00103C8D" w:rsidP="00325D3F"/>
    <w:p w14:paraId="7603753B" w14:textId="77777777" w:rsidR="00325D3F" w:rsidRPr="0007692B" w:rsidRDefault="00325D3F" w:rsidP="00325D3F"/>
    <w:p w14:paraId="4800C7CD" w14:textId="0C25A4BF" w:rsidR="00DD68B3" w:rsidRPr="0007692B" w:rsidRDefault="00DD68B3" w:rsidP="00325D3F">
      <w:pPr>
        <w:pStyle w:val="a"/>
      </w:pPr>
      <w:bookmarkStart w:id="3" w:name="_Toc111115139"/>
      <w:r w:rsidRPr="0007692B">
        <w:t>Общие положения</w:t>
      </w:r>
      <w:bookmarkEnd w:id="0"/>
      <w:bookmarkEnd w:id="1"/>
      <w:bookmarkEnd w:id="3"/>
    </w:p>
    <w:p w14:paraId="1B2DF2B4" w14:textId="77777777" w:rsidR="00325D3F" w:rsidRPr="0007692B" w:rsidRDefault="00325D3F" w:rsidP="00325D3F"/>
    <w:p w14:paraId="60FDEA46" w14:textId="77777777" w:rsidR="00DD68B3" w:rsidRPr="0007692B" w:rsidRDefault="00DD68B3" w:rsidP="00325D3F">
      <w:pPr>
        <w:pStyle w:val="2"/>
        <w:tabs>
          <w:tab w:val="left" w:pos="284"/>
        </w:tabs>
        <w:spacing w:before="0" w:after="0" w:line="360" w:lineRule="atLeast"/>
        <w:ind w:left="0" w:firstLine="0"/>
      </w:pPr>
      <w:bookmarkStart w:id="4" w:name="_Toc110273890"/>
      <w:bookmarkStart w:id="5" w:name="_Toc110620129"/>
      <w:bookmarkStart w:id="6" w:name="_Toc111115140"/>
      <w:r w:rsidRPr="0007692B">
        <w:t>Ключевые</w:t>
      </w:r>
      <w:r w:rsidR="00B86204" w:rsidRPr="0007692B">
        <w:t xml:space="preserve"> направления Стратегии развития автомобильной</w:t>
      </w:r>
      <w:r w:rsidR="00B86204" w:rsidRPr="0007692B">
        <w:br/>
      </w:r>
      <w:r w:rsidRPr="0007692B">
        <w:t>промышленности Российской Федерации на период до 2035 года</w:t>
      </w:r>
      <w:bookmarkEnd w:id="4"/>
      <w:bookmarkEnd w:id="5"/>
      <w:bookmarkEnd w:id="6"/>
    </w:p>
    <w:p w14:paraId="3B5B26E8" w14:textId="77777777" w:rsidR="00325D3F" w:rsidRPr="0007692B" w:rsidRDefault="00325D3F" w:rsidP="00B86204"/>
    <w:p w14:paraId="0811615D" w14:textId="7C2BE773" w:rsidR="00DD68B3" w:rsidRPr="0007692B" w:rsidRDefault="00DD68B3" w:rsidP="00B86204">
      <w:r w:rsidRPr="0007692B">
        <w:t xml:space="preserve">Стратегия развития автомобильной промышленности Российской Федерации на период до 2035 года (далее – Стратегия) определяет основные направления государственной политики </w:t>
      </w:r>
      <w:r w:rsidR="00CC2461" w:rsidRPr="0007692B">
        <w:t xml:space="preserve">по </w:t>
      </w:r>
      <w:r w:rsidRPr="0007692B">
        <w:t>развити</w:t>
      </w:r>
      <w:r w:rsidR="00CC2461" w:rsidRPr="0007692B">
        <w:t>ю</w:t>
      </w:r>
      <w:r w:rsidRPr="0007692B">
        <w:t xml:space="preserve"> автомобильной промышленности Российской Фе</w:t>
      </w:r>
      <w:r w:rsidR="00ED2FBA" w:rsidRPr="0007692B">
        <w:t>дерации на период до 2035 года.</w:t>
      </w:r>
    </w:p>
    <w:p w14:paraId="1DD0EFC6" w14:textId="77777777" w:rsidR="00DD68B3" w:rsidRPr="0007692B" w:rsidRDefault="00DD68B3" w:rsidP="00B86204">
      <w:r w:rsidRPr="0007692B">
        <w:t xml:space="preserve">В Стратегии проведена оценка фактического состояния отрасли автомобилестроения и производства автокомпонентов, определены целевое видение автомобилестроения, глобальные тренды в мировой автомобильной отрасли, инфраструктура для инновационного транспорта, сформулированы цели и приоритеты развития отрасли автомобилестроения и производства автокомпонентов, </w:t>
      </w:r>
      <w:r w:rsidR="00F33A9A" w:rsidRPr="0007692B">
        <w:t xml:space="preserve">целевые </w:t>
      </w:r>
      <w:r w:rsidRPr="0007692B">
        <w:t>показатели реализации Стратегии, разработаны ключевые инициативы в рамках Стратегии, приведена оценка рисков реализации Стратегии и способы их минимизации, определены организационные, нормативно-правовые и информационн</w:t>
      </w:r>
      <w:r w:rsidR="00F445AC" w:rsidRPr="0007692B">
        <w:t>ые основы реализации Стратегии.</w:t>
      </w:r>
    </w:p>
    <w:p w14:paraId="738B413D" w14:textId="77777777" w:rsidR="00DD68B3" w:rsidRPr="0007692B" w:rsidRDefault="00DD68B3" w:rsidP="00B86204">
      <w:r w:rsidRPr="0007692B">
        <w:t>Основными инструментами реализации Стратегии являются мероприятия государственной программы Российской Федерации «Развитие промышленности и повышение ее конкурентоспособности», государственной программы Российской Федерации «Развитие внешнеэкономической д</w:t>
      </w:r>
      <w:r w:rsidR="00F445AC" w:rsidRPr="0007692B">
        <w:t>еятельности» и других программ.</w:t>
      </w:r>
    </w:p>
    <w:p w14:paraId="4052B7D9" w14:textId="77777777" w:rsidR="00DD68B3" w:rsidRPr="0007692B" w:rsidRDefault="00DD68B3" w:rsidP="00B86204">
      <w:r w:rsidRPr="0007692B">
        <w:t xml:space="preserve">Финансовое обеспечение мероприятий Стратегии предполагает привлечение средств федерального бюджета, бюджетов субъектов Российской Федерации и внебюджетных источников. </w:t>
      </w:r>
      <w:r w:rsidR="00856CD1" w:rsidRPr="0007692B">
        <w:t xml:space="preserve">Конкретизация объемов и источников </w:t>
      </w:r>
      <w:r w:rsidR="00856CD1" w:rsidRPr="0007692B">
        <w:lastRenderedPageBreak/>
        <w:t>финансирования будет осуществлена при подготовке плана мероприятий по реализации Стратегии.</w:t>
      </w:r>
    </w:p>
    <w:p w14:paraId="4063CEE2" w14:textId="77777777" w:rsidR="00DD68B3" w:rsidRPr="0007692B" w:rsidRDefault="00DD68B3" w:rsidP="00B86204">
      <w:r w:rsidRPr="0007692B">
        <w:t>Стратегия направлена на решение ключевых стратегических задач по созданию и производству конкурентоспособной продукции, удовлетворению спроса на продукцию отрасли</w:t>
      </w:r>
      <w:r w:rsidR="00F0342C" w:rsidRPr="0007692B">
        <w:t xml:space="preserve"> со стороны потребителей Российской Федерации</w:t>
      </w:r>
      <w:r w:rsidR="007E054B" w:rsidRPr="0007692B">
        <w:t xml:space="preserve">, </w:t>
      </w:r>
      <w:r w:rsidR="001C75B3" w:rsidRPr="0007692B">
        <w:t xml:space="preserve">создание </w:t>
      </w:r>
      <w:r w:rsidR="007E054B" w:rsidRPr="0007692B">
        <w:t>современны</w:t>
      </w:r>
      <w:r w:rsidR="001C75B3" w:rsidRPr="0007692B">
        <w:t>х</w:t>
      </w:r>
      <w:r w:rsidR="007E054B" w:rsidRPr="0007692B">
        <w:t xml:space="preserve"> сервис</w:t>
      </w:r>
      <w:r w:rsidR="001C75B3" w:rsidRPr="0007692B">
        <w:t>ов</w:t>
      </w:r>
      <w:r w:rsidR="007E054B" w:rsidRPr="0007692B">
        <w:t xml:space="preserve"> мобильности</w:t>
      </w:r>
      <w:r w:rsidR="00F351B6" w:rsidRPr="0007692B">
        <w:t>, цифровы</w:t>
      </w:r>
      <w:r w:rsidR="001C75B3" w:rsidRPr="0007692B">
        <w:t>х</w:t>
      </w:r>
      <w:r w:rsidR="0061292D" w:rsidRPr="0007692B">
        <w:t xml:space="preserve"> автомобильных</w:t>
      </w:r>
      <w:r w:rsidR="00F351B6" w:rsidRPr="0007692B">
        <w:t xml:space="preserve"> сервис</w:t>
      </w:r>
      <w:r w:rsidR="001C75B3" w:rsidRPr="0007692B">
        <w:t>ов</w:t>
      </w:r>
      <w:r w:rsidR="007E054B" w:rsidRPr="0007692B">
        <w:t xml:space="preserve"> </w:t>
      </w:r>
      <w:r w:rsidRPr="0007692B">
        <w:t>и обновлени</w:t>
      </w:r>
      <w:r w:rsidR="001C75B3" w:rsidRPr="0007692B">
        <w:t>е</w:t>
      </w:r>
      <w:r w:rsidRPr="0007692B">
        <w:t xml:space="preserve"> парка автомобилей за счет развития научно-технологического и кадрового потенциала автопроизводителей и производителей автокомпонентов, реализации проектов в области локализации и развития производства компонентов и материалов, реализаци</w:t>
      </w:r>
      <w:r w:rsidR="00D04FCE" w:rsidRPr="0007692B">
        <w:t>и</w:t>
      </w:r>
      <w:r w:rsidRPr="0007692B">
        <w:t xml:space="preserve"> мер, направленных на поддержку научно-исследовательских и опытно-конструкторских работ</w:t>
      </w:r>
      <w:r w:rsidR="005D0E3F" w:rsidRPr="0007692B">
        <w:t xml:space="preserve"> (</w:t>
      </w:r>
      <w:r w:rsidR="009E685F" w:rsidRPr="0007692B">
        <w:t xml:space="preserve">далее – </w:t>
      </w:r>
      <w:r w:rsidR="005D0E3F" w:rsidRPr="0007692B">
        <w:t>НИОКР)</w:t>
      </w:r>
      <w:r w:rsidRPr="0007692B">
        <w:t>, проводимых в</w:t>
      </w:r>
      <w:r w:rsidR="009E685F" w:rsidRPr="0007692B">
        <w:t xml:space="preserve"> целях </w:t>
      </w:r>
      <w:r w:rsidRPr="0007692B">
        <w:t>инновационного развития отрасли, закреплени</w:t>
      </w:r>
      <w:r w:rsidR="00D04FCE" w:rsidRPr="0007692B">
        <w:t>я</w:t>
      </w:r>
      <w:r w:rsidRPr="0007692B">
        <w:t xml:space="preserve"> за российскими юридическими лицами прав на результаты интеллектуальной деятельности по созданию критически важных технологий </w:t>
      </w:r>
      <w:r w:rsidR="002262A3" w:rsidRPr="0007692B">
        <w:t>в</w:t>
      </w:r>
      <w:r w:rsidR="009E685F" w:rsidRPr="0007692B">
        <w:t xml:space="preserve"> </w:t>
      </w:r>
      <w:r w:rsidRPr="0007692B">
        <w:t>автомобильной промышленности</w:t>
      </w:r>
      <w:r w:rsidR="00D04FCE" w:rsidRPr="0007692B">
        <w:t>,</w:t>
      </w:r>
      <w:r w:rsidRPr="0007692B">
        <w:t xml:space="preserve"> </w:t>
      </w:r>
      <w:r w:rsidR="009E685F" w:rsidRPr="0007692B">
        <w:t xml:space="preserve">и </w:t>
      </w:r>
      <w:r w:rsidRPr="0007692B">
        <w:t>обеспечени</w:t>
      </w:r>
      <w:r w:rsidR="00D04FCE" w:rsidRPr="0007692B">
        <w:t>я</w:t>
      </w:r>
      <w:r w:rsidRPr="0007692B">
        <w:t xml:space="preserve"> ее </w:t>
      </w:r>
      <w:r w:rsidR="00CC2461" w:rsidRPr="0007692B">
        <w:t>технологического суверенитета.</w:t>
      </w:r>
    </w:p>
    <w:bookmarkEnd w:id="2"/>
    <w:p w14:paraId="50047FC7" w14:textId="77777777" w:rsidR="00F322B8" w:rsidRPr="0007692B" w:rsidRDefault="00F322B8" w:rsidP="00B86204">
      <w:r w:rsidRPr="0007692B">
        <w:t xml:space="preserve">Реализация </w:t>
      </w:r>
      <w:r w:rsidR="00473E57" w:rsidRPr="0007692B">
        <w:t>Стратегии</w:t>
      </w:r>
      <w:r w:rsidRPr="0007692B">
        <w:t xml:space="preserve"> </w:t>
      </w:r>
      <w:r w:rsidR="007E054B" w:rsidRPr="0007692B">
        <w:t xml:space="preserve">обеспечит </w:t>
      </w:r>
      <w:r w:rsidR="00473E57" w:rsidRPr="0007692B">
        <w:t xml:space="preserve">конкурентоспособность российской автомобильной промышленности и возможность экспорта технологий на глобальном уровне за счет </w:t>
      </w:r>
      <w:r w:rsidR="007E054B" w:rsidRPr="0007692B">
        <w:t>создани</w:t>
      </w:r>
      <w:r w:rsidR="00F351B6" w:rsidRPr="0007692B">
        <w:t>я</w:t>
      </w:r>
      <w:r w:rsidR="007E054B" w:rsidRPr="0007692B">
        <w:t xml:space="preserve"> </w:t>
      </w:r>
      <w:r w:rsidR="00473E57" w:rsidRPr="0007692B">
        <w:t>производств</w:t>
      </w:r>
      <w:r w:rsidR="007E054B" w:rsidRPr="0007692B">
        <w:t xml:space="preserve"> инновационного транспорта</w:t>
      </w:r>
      <w:r w:rsidR="00473E57" w:rsidRPr="0007692B">
        <w:t xml:space="preserve"> – электрически</w:t>
      </w:r>
      <w:r w:rsidR="00F351B6" w:rsidRPr="0007692B">
        <w:t>х и гибридных</w:t>
      </w:r>
      <w:r w:rsidR="00473E57" w:rsidRPr="0007692B">
        <w:t xml:space="preserve"> автомобил</w:t>
      </w:r>
      <w:r w:rsidR="00F351B6" w:rsidRPr="0007692B">
        <w:t>ей,</w:t>
      </w:r>
      <w:r w:rsidR="00473E57" w:rsidRPr="0007692B">
        <w:t xml:space="preserve"> </w:t>
      </w:r>
      <w:r w:rsidR="001C75B3" w:rsidRPr="0007692B">
        <w:t xml:space="preserve">включая </w:t>
      </w:r>
      <w:r w:rsidR="00F351B6" w:rsidRPr="0007692B">
        <w:t>автомобил</w:t>
      </w:r>
      <w:r w:rsidR="001C75B3" w:rsidRPr="0007692B">
        <w:t>и</w:t>
      </w:r>
      <w:r w:rsidR="00473E57" w:rsidRPr="0007692B">
        <w:t xml:space="preserve"> на </w:t>
      </w:r>
      <w:r w:rsidR="005A17C7" w:rsidRPr="0007692B">
        <w:t xml:space="preserve">водородных </w:t>
      </w:r>
      <w:r w:rsidR="00473E57" w:rsidRPr="0007692B">
        <w:t>топливных элементах</w:t>
      </w:r>
      <w:r w:rsidR="00F351B6" w:rsidRPr="0007692B">
        <w:t>, автономных автомобилей</w:t>
      </w:r>
      <w:r w:rsidR="00473E57" w:rsidRPr="0007692B">
        <w:t>. В частности, планируется</w:t>
      </w:r>
      <w:r w:rsidRPr="0007692B">
        <w:t xml:space="preserve"> появление линейки высоколокализованных</w:t>
      </w:r>
      <w:r w:rsidR="007E054B" w:rsidRPr="0007692B">
        <w:t xml:space="preserve"> </w:t>
      </w:r>
      <w:r w:rsidR="00473E57" w:rsidRPr="0007692B">
        <w:t>электрических автомобилей</w:t>
      </w:r>
      <w:r w:rsidRPr="0007692B">
        <w:t xml:space="preserve"> </w:t>
      </w:r>
      <w:r w:rsidR="00473E57" w:rsidRPr="0007692B">
        <w:t>со значитель</w:t>
      </w:r>
      <w:r w:rsidR="004F0F37" w:rsidRPr="0007692B">
        <w:t>ными темпами роста продаж (65–</w:t>
      </w:r>
      <w:r w:rsidR="00473E57" w:rsidRPr="0007692B">
        <w:t>70</w:t>
      </w:r>
      <w:r w:rsidR="008A3757" w:rsidRPr="0007692B">
        <w:t>%</w:t>
      </w:r>
      <w:r w:rsidR="00473E57" w:rsidRPr="0007692B">
        <w:t xml:space="preserve"> в год с достижением</w:t>
      </w:r>
      <w:r w:rsidRPr="0007692B">
        <w:t xml:space="preserve"> доли электротранспортных средств в размере 15</w:t>
      </w:r>
      <w:r w:rsidR="00DB14E3" w:rsidRPr="0007692B">
        <w:t>%</w:t>
      </w:r>
      <w:r w:rsidRPr="0007692B">
        <w:t xml:space="preserve"> от совокупного объема автомобильного рынка в натуральном выражении</w:t>
      </w:r>
      <w:r w:rsidR="007E054B" w:rsidRPr="0007692B">
        <w:t xml:space="preserve"> к 2030 году</w:t>
      </w:r>
      <w:r w:rsidR="00473E57" w:rsidRPr="0007692B">
        <w:t>), создание новых производств компонентов и материалов для электрического и гибридного транспорта с наращиваем их экспорта</w:t>
      </w:r>
      <w:r w:rsidR="00FF1322" w:rsidRPr="0007692B">
        <w:t xml:space="preserve">, включая </w:t>
      </w:r>
      <w:r w:rsidR="00081831" w:rsidRPr="0007692B">
        <w:t>тяговые</w:t>
      </w:r>
      <w:r w:rsidR="00FF1322" w:rsidRPr="0007692B">
        <w:t xml:space="preserve"> батареи, ячейки к ним, катодные и анодные материалы</w:t>
      </w:r>
      <w:r w:rsidR="00F0342C" w:rsidRPr="0007692B">
        <w:t>, другие компоненты и материалы</w:t>
      </w:r>
      <w:r w:rsidR="00473E57" w:rsidRPr="0007692B">
        <w:t>.</w:t>
      </w:r>
    </w:p>
    <w:p w14:paraId="57A6E0AA" w14:textId="2C80FD31" w:rsidR="00263DAB" w:rsidRPr="0007692B" w:rsidRDefault="00263DAB" w:rsidP="00B86204">
      <w:r w:rsidRPr="0007692B">
        <w:t>В качестве одного из ключевых механизмов наращивания производственного и научного потенциала предлагается</w:t>
      </w:r>
      <w:r w:rsidR="00473E57" w:rsidRPr="0007692B">
        <w:t xml:space="preserve"> углубление кооперации автомобильных компаний и поставщиков со смежными отраслями,</w:t>
      </w:r>
      <w:r w:rsidRPr="0007692B">
        <w:t xml:space="preserve"> консолид</w:t>
      </w:r>
      <w:r w:rsidR="001C75B3" w:rsidRPr="0007692B">
        <w:t>ация</w:t>
      </w:r>
      <w:r w:rsidRPr="0007692B">
        <w:t xml:space="preserve"> усили</w:t>
      </w:r>
      <w:r w:rsidR="001C75B3" w:rsidRPr="0007692B">
        <w:t>й</w:t>
      </w:r>
      <w:r w:rsidRPr="0007692B">
        <w:t xml:space="preserve"> государства, автопроизводителей, химических, металлургических, информационно-телекоммуникационных компаний, научных, инжиниринговых и общественных организаций в целях освоения новых технологий и выведения на рынок</w:t>
      </w:r>
      <w:r w:rsidR="00CC2461" w:rsidRPr="0007692B">
        <w:t xml:space="preserve"> продукции с новыми свойствами.</w:t>
      </w:r>
    </w:p>
    <w:p w14:paraId="6B7E079B" w14:textId="77777777" w:rsidR="00897FF4" w:rsidRPr="0007692B" w:rsidRDefault="00897FF4" w:rsidP="00B86204"/>
    <w:p w14:paraId="3805BEC3" w14:textId="3990BE7F" w:rsidR="00263DAB" w:rsidRPr="0007692B" w:rsidRDefault="00263DAB" w:rsidP="00325D3F">
      <w:pPr>
        <w:pStyle w:val="2"/>
        <w:tabs>
          <w:tab w:val="left" w:pos="284"/>
        </w:tabs>
        <w:spacing w:before="0" w:after="0" w:line="360" w:lineRule="atLeast"/>
        <w:ind w:left="0" w:firstLine="0"/>
      </w:pPr>
      <w:bookmarkStart w:id="7" w:name="_Toc110273891"/>
      <w:bookmarkStart w:id="8" w:name="_Toc110620130"/>
      <w:bookmarkStart w:id="9" w:name="_Toc111115141"/>
      <w:r w:rsidRPr="0007692B">
        <w:t>Основан</w:t>
      </w:r>
      <w:r w:rsidR="00B86204" w:rsidRPr="0007692B">
        <w:t>ия и предпосылки для разработки</w:t>
      </w:r>
      <w:r w:rsidR="00B86204" w:rsidRPr="0007692B">
        <w:br/>
      </w:r>
      <w:r w:rsidRPr="0007692B">
        <w:t>Стратегии развит</w:t>
      </w:r>
      <w:r w:rsidR="00B86204" w:rsidRPr="0007692B">
        <w:t>ия автомобильной промышленности</w:t>
      </w:r>
      <w:r w:rsidR="00B86204" w:rsidRPr="0007692B">
        <w:br/>
      </w:r>
      <w:r w:rsidRPr="0007692B">
        <w:t>Российской Федерации на период до 2035 года</w:t>
      </w:r>
      <w:bookmarkEnd w:id="7"/>
      <w:bookmarkEnd w:id="8"/>
      <w:bookmarkEnd w:id="9"/>
    </w:p>
    <w:p w14:paraId="2BB52CA3" w14:textId="77777777" w:rsidR="00897FF4" w:rsidRPr="0007692B" w:rsidRDefault="00897FF4" w:rsidP="00B86204"/>
    <w:p w14:paraId="4F7412FC" w14:textId="179AE0F7" w:rsidR="00553FDF" w:rsidRPr="0007692B" w:rsidRDefault="00553FDF" w:rsidP="00B86204">
      <w:r w:rsidRPr="0007692B">
        <w:lastRenderedPageBreak/>
        <w:t>Стратегия разработана во исполнение поручений Президента Российской Федерации от 16 июня 2022 года № Пр-1288, данных по итогам совещания по вопросам развития автомобильной промышленности Российской Федерации.</w:t>
      </w:r>
    </w:p>
    <w:p w14:paraId="330926B6" w14:textId="77777777" w:rsidR="00263DAB" w:rsidRPr="0007692B" w:rsidRDefault="00263DAB" w:rsidP="00B86204">
      <w:r w:rsidRPr="0007692B">
        <w:t>Стратегия разработана в соответствии с Федеральным законом «О стратегическом планировании в Российской Федерации» от 28 июня 2014 г. № 172-ФЗ.</w:t>
      </w:r>
    </w:p>
    <w:p w14:paraId="011EF3CE" w14:textId="77777777" w:rsidR="00263DAB" w:rsidRPr="0007692B" w:rsidRDefault="00263DAB" w:rsidP="00B86204">
      <w:r w:rsidRPr="0007692B">
        <w:t>Стратегия является документом отраслевого планирования</w:t>
      </w:r>
      <w:r w:rsidR="004A01CF" w:rsidRPr="0007692B">
        <w:t xml:space="preserve"> и</w:t>
      </w:r>
      <w:r w:rsidRPr="0007692B">
        <w:t xml:space="preserve"> синхронизирова</w:t>
      </w:r>
      <w:r w:rsidR="004A01CF" w:rsidRPr="0007692B">
        <w:t xml:space="preserve">на </w:t>
      </w:r>
      <w:r w:rsidRPr="0007692B">
        <w:t>с</w:t>
      </w:r>
      <w:r w:rsidR="004A01CF" w:rsidRPr="0007692B">
        <w:t>о следующими</w:t>
      </w:r>
      <w:r w:rsidRPr="0007692B">
        <w:t xml:space="preserve"> программными документами</w:t>
      </w:r>
      <w:r w:rsidR="00A55E67" w:rsidRPr="0007692B">
        <w:t xml:space="preserve"> и нацпроектами</w:t>
      </w:r>
      <w:r w:rsidRPr="0007692B">
        <w:t xml:space="preserve"> Российской Федерации:</w:t>
      </w:r>
    </w:p>
    <w:p w14:paraId="1B7BD797" w14:textId="30334ADC" w:rsidR="00263DAB" w:rsidRPr="0007692B" w:rsidRDefault="00263DAB" w:rsidP="00B86204">
      <w:r w:rsidRPr="0007692B">
        <w:t>Указ</w:t>
      </w:r>
      <w:r w:rsidR="00153902" w:rsidRPr="0007692B">
        <w:t>ом</w:t>
      </w:r>
      <w:r w:rsidRPr="0007692B">
        <w:t xml:space="preserve"> Президента Российской Федерации </w:t>
      </w:r>
      <w:r w:rsidR="00B056AD" w:rsidRPr="0007692B">
        <w:t xml:space="preserve">от 1 декабря 2016 г. № 642 </w:t>
      </w:r>
      <w:r w:rsidRPr="0007692B">
        <w:t>«О Стратегии научно-технологического развития Российской Федерации»;</w:t>
      </w:r>
    </w:p>
    <w:p w14:paraId="790A86B5" w14:textId="0094C9EF" w:rsidR="00263DAB" w:rsidRPr="0007692B" w:rsidRDefault="00263DAB" w:rsidP="00B86204">
      <w:r w:rsidRPr="0007692B">
        <w:t>Указ</w:t>
      </w:r>
      <w:r w:rsidR="00153902" w:rsidRPr="0007692B">
        <w:t>ом</w:t>
      </w:r>
      <w:r w:rsidRPr="0007692B">
        <w:t xml:space="preserve"> Президента Российской Федерации </w:t>
      </w:r>
      <w:r w:rsidR="00B056AD" w:rsidRPr="0007692B">
        <w:t xml:space="preserve">от 21 июля 2020 г. № 474 </w:t>
      </w:r>
      <w:r w:rsidRPr="0007692B">
        <w:t>«О национальных целях развития Российской Федерации на период до 2030 года»;</w:t>
      </w:r>
    </w:p>
    <w:p w14:paraId="23DEC4B4" w14:textId="3FD050D9" w:rsidR="00263DAB" w:rsidRPr="0007692B" w:rsidRDefault="00263DAB" w:rsidP="00B86204">
      <w:r w:rsidRPr="0007692B">
        <w:t>Указ</w:t>
      </w:r>
      <w:r w:rsidR="00153902" w:rsidRPr="0007692B">
        <w:t>ом</w:t>
      </w:r>
      <w:r w:rsidRPr="0007692B">
        <w:t xml:space="preserve"> През</w:t>
      </w:r>
      <w:r w:rsidR="009E685F" w:rsidRPr="0007692B">
        <w:t xml:space="preserve">идента Российской Федерации от </w:t>
      </w:r>
      <w:r w:rsidRPr="0007692B">
        <w:t>2 июля 2021 г. № 400</w:t>
      </w:r>
      <w:r w:rsidR="00B056AD" w:rsidRPr="0007692B">
        <w:br/>
      </w:r>
      <w:r w:rsidRPr="0007692B">
        <w:t>«О Стратегии национальной безопасности Российской Федерации»;</w:t>
      </w:r>
    </w:p>
    <w:p w14:paraId="342D01B0" w14:textId="74D894FF" w:rsidR="003D616F" w:rsidRPr="0007692B" w:rsidRDefault="003D616F" w:rsidP="00B86204">
      <w:r w:rsidRPr="0007692B">
        <w:t>Указ</w:t>
      </w:r>
      <w:r w:rsidR="00153902" w:rsidRPr="0007692B">
        <w:t>ом</w:t>
      </w:r>
      <w:r w:rsidRPr="0007692B">
        <w:t xml:space="preserve"> Президента Российской Федерации от</w:t>
      </w:r>
      <w:r w:rsidR="00BA156B" w:rsidRPr="0007692B">
        <w:t xml:space="preserve"> </w:t>
      </w:r>
      <w:r w:rsidR="009E685F" w:rsidRPr="0007692B">
        <w:t xml:space="preserve">4 ноября </w:t>
      </w:r>
      <w:r w:rsidRPr="0007692B">
        <w:t>2020 г. № 666 «О сокращении выбросов парниковых газов»;</w:t>
      </w:r>
    </w:p>
    <w:p w14:paraId="3DA67DAD" w14:textId="5BC5723F" w:rsidR="00263DAB" w:rsidRPr="0007692B" w:rsidRDefault="00263DAB" w:rsidP="00B86204">
      <w:r w:rsidRPr="0007692B">
        <w:t>Сводн</w:t>
      </w:r>
      <w:r w:rsidR="00153902" w:rsidRPr="0007692B">
        <w:t>ой</w:t>
      </w:r>
      <w:r w:rsidRPr="0007692B">
        <w:t xml:space="preserve"> стратеги</w:t>
      </w:r>
      <w:r w:rsidR="00153902" w:rsidRPr="0007692B">
        <w:t>ей</w:t>
      </w:r>
      <w:r w:rsidRPr="0007692B">
        <w:t xml:space="preserve"> развития обрабатывающей промышленности Российской Федерации до 2024 года и на период до 2035 года, утвержденн</w:t>
      </w:r>
      <w:r w:rsidR="00153902" w:rsidRPr="0007692B">
        <w:t>ой</w:t>
      </w:r>
      <w:r w:rsidRPr="0007692B">
        <w:t xml:space="preserve"> распоряжением Правительства Российской Федерации от 6 июня 2020 г. №</w:t>
      </w:r>
      <w:r w:rsidR="00BA156B" w:rsidRPr="0007692B">
        <w:t> </w:t>
      </w:r>
      <w:r w:rsidRPr="0007692B">
        <w:t>1512</w:t>
      </w:r>
      <w:r w:rsidR="00BA156B" w:rsidRPr="0007692B">
        <w:noBreakHyphen/>
      </w:r>
      <w:r w:rsidRPr="0007692B">
        <w:t>р.;</w:t>
      </w:r>
    </w:p>
    <w:p w14:paraId="37302D4A" w14:textId="77777777" w:rsidR="00263DAB" w:rsidRPr="0007692B" w:rsidRDefault="00263DAB" w:rsidP="00B86204">
      <w:r w:rsidRPr="0007692B">
        <w:t>Стратеги</w:t>
      </w:r>
      <w:r w:rsidR="00153902" w:rsidRPr="0007692B">
        <w:t>ей</w:t>
      </w:r>
      <w:r w:rsidRPr="0007692B">
        <w:t xml:space="preserve"> развития электронной промышленности Российской Федерации на период до 2030 года, утвержденн</w:t>
      </w:r>
      <w:r w:rsidR="00153902" w:rsidRPr="0007692B">
        <w:t>ой</w:t>
      </w:r>
      <w:r w:rsidRPr="0007692B">
        <w:t xml:space="preserve"> распоряжением Правительства Российской Федерации от 17 января 2020 г. № 20-р;</w:t>
      </w:r>
    </w:p>
    <w:p w14:paraId="4E4648BF" w14:textId="77777777" w:rsidR="00263DAB" w:rsidRPr="0007692B" w:rsidRDefault="00263DAB" w:rsidP="00B86204">
      <w:r w:rsidRPr="0007692B">
        <w:t>Транспортн</w:t>
      </w:r>
      <w:r w:rsidR="00153902" w:rsidRPr="0007692B">
        <w:t>ой</w:t>
      </w:r>
      <w:r w:rsidRPr="0007692B">
        <w:t xml:space="preserve"> стратеги</w:t>
      </w:r>
      <w:r w:rsidR="00153902" w:rsidRPr="0007692B">
        <w:t>ей</w:t>
      </w:r>
      <w:r w:rsidRPr="0007692B">
        <w:t xml:space="preserve"> Российской Федерации до 2030 года с прогнозом на период до 2035 года, утвержденн</w:t>
      </w:r>
      <w:r w:rsidR="00153902" w:rsidRPr="0007692B">
        <w:t>ой</w:t>
      </w:r>
      <w:r w:rsidRPr="0007692B">
        <w:t xml:space="preserve"> распоряжением Правительства Российской Федерации от 27 ноября 2021 № 3363-р;</w:t>
      </w:r>
    </w:p>
    <w:p w14:paraId="7961B18F" w14:textId="77777777" w:rsidR="00263DAB" w:rsidRPr="0007692B" w:rsidRDefault="00263DAB" w:rsidP="00B86204">
      <w:r w:rsidRPr="0007692B">
        <w:t>Стратеги</w:t>
      </w:r>
      <w:r w:rsidR="00153902" w:rsidRPr="0007692B">
        <w:t>ей</w:t>
      </w:r>
      <w:r w:rsidRPr="0007692B">
        <w:t xml:space="preserve"> развития экспорта продукции автомобильной промышленности в </w:t>
      </w:r>
      <w:r w:rsidR="009E685F" w:rsidRPr="0007692B">
        <w:t>Российской Федерации</w:t>
      </w:r>
      <w:r w:rsidRPr="0007692B">
        <w:t xml:space="preserve"> на период до 2025 года, утвержденн</w:t>
      </w:r>
      <w:r w:rsidR="00153902" w:rsidRPr="0007692B">
        <w:t>ой</w:t>
      </w:r>
      <w:r w:rsidRPr="0007692B">
        <w:t xml:space="preserve"> распоряжением Правительства Российской Федерации от 31 августа 2017 г. № 1877-р;</w:t>
      </w:r>
    </w:p>
    <w:p w14:paraId="33E5A38D" w14:textId="77777777" w:rsidR="00263DAB" w:rsidRPr="0007692B" w:rsidRDefault="00263DAB" w:rsidP="00B86204">
      <w:r w:rsidRPr="0007692B">
        <w:t>Концепци</w:t>
      </w:r>
      <w:r w:rsidR="00153902" w:rsidRPr="0007692B">
        <w:t>ей</w:t>
      </w:r>
      <w:r w:rsidRPr="0007692B">
        <w:t xml:space="preserve"> развития электротранспорта в России до 2030 г., утвержденн</w:t>
      </w:r>
      <w:r w:rsidR="00153902" w:rsidRPr="0007692B">
        <w:t>ой</w:t>
      </w:r>
      <w:r w:rsidRPr="0007692B">
        <w:t xml:space="preserve"> распоряжением Правительства Российской Федерации от 23 августа 2021 г. № 2290-р;</w:t>
      </w:r>
    </w:p>
    <w:p w14:paraId="0BC02195" w14:textId="77777777" w:rsidR="00473E57" w:rsidRPr="0007692B" w:rsidRDefault="00473E57" w:rsidP="00B86204">
      <w:r w:rsidRPr="0007692B">
        <w:t>План</w:t>
      </w:r>
      <w:r w:rsidR="00153902" w:rsidRPr="0007692B">
        <w:t>ом</w:t>
      </w:r>
      <w:r w:rsidRPr="0007692B">
        <w:t xml:space="preserve"> мероприятий («дорожная карта») по развитию рынка малотоннажного сжиженного природного газа и газомоторного топлива в Российской Федерации на период до 2025 года</w:t>
      </w:r>
      <w:r w:rsidR="005C6333" w:rsidRPr="0007692B">
        <w:t>, утвержденн</w:t>
      </w:r>
      <w:r w:rsidR="00153902" w:rsidRPr="0007692B">
        <w:t>ым</w:t>
      </w:r>
      <w:r w:rsidR="005C6333" w:rsidRPr="0007692B">
        <w:t xml:space="preserve"> распоряжением Правительства Российской Федерации от 13 февраля 2021 г. №</w:t>
      </w:r>
      <w:r w:rsidR="00CC2461" w:rsidRPr="0007692B">
        <w:t> </w:t>
      </w:r>
      <w:r w:rsidR="005C6333" w:rsidRPr="0007692B">
        <w:t>350-р</w:t>
      </w:r>
      <w:r w:rsidRPr="0007692B">
        <w:t>;</w:t>
      </w:r>
    </w:p>
    <w:p w14:paraId="64D4FDEF" w14:textId="77777777" w:rsidR="00263DAB" w:rsidRPr="0007692B" w:rsidRDefault="00263DAB" w:rsidP="00B86204">
      <w:r w:rsidRPr="0007692B">
        <w:t>Концепци</w:t>
      </w:r>
      <w:r w:rsidR="00153902" w:rsidRPr="0007692B">
        <w:t>ей</w:t>
      </w:r>
      <w:r w:rsidRPr="0007692B">
        <w:t xml:space="preserve"> развития водородной энергетики </w:t>
      </w:r>
      <w:r w:rsidR="009E685F" w:rsidRPr="0007692B">
        <w:t>Российской Федерации</w:t>
      </w:r>
      <w:r w:rsidRPr="0007692B">
        <w:t>, утвержденн</w:t>
      </w:r>
      <w:r w:rsidR="00153902" w:rsidRPr="0007692B">
        <w:t>ой</w:t>
      </w:r>
      <w:r w:rsidRPr="0007692B">
        <w:t xml:space="preserve"> распоряжением Правительства Российской Федераци</w:t>
      </w:r>
      <w:r w:rsidR="009B4863" w:rsidRPr="0007692B">
        <w:t>и от 5 августа 2021 г. № 2162-р;</w:t>
      </w:r>
    </w:p>
    <w:p w14:paraId="5A1EAB7D" w14:textId="23DDFDC4" w:rsidR="00347DE6" w:rsidRPr="0007692B" w:rsidRDefault="00347DE6" w:rsidP="00B86204">
      <w:r w:rsidRPr="0007692B">
        <w:lastRenderedPageBreak/>
        <w:t>Национальными инициативами и «Проектами-маяками»: «</w:t>
      </w:r>
      <w:proofErr w:type="spellStart"/>
      <w:r w:rsidRPr="0007692B">
        <w:t>Электроавтомобиль</w:t>
      </w:r>
      <w:proofErr w:type="spellEnd"/>
      <w:r w:rsidRPr="0007692B">
        <w:t xml:space="preserve"> и водородный автомобиль» (создание семейства автомобилей на элект</w:t>
      </w:r>
      <w:r w:rsidR="003E421C">
        <w:t>р</w:t>
      </w:r>
      <w:r w:rsidR="005F7738" w:rsidRPr="0007692B">
        <w:t>отяге</w:t>
      </w:r>
      <w:r w:rsidRPr="0007692B">
        <w:t>, в том числе с использованием водородных топливных элементов), «Беспилотные логистические коридоры» (транспортные коридоры для перевозки грузов);</w:t>
      </w:r>
    </w:p>
    <w:p w14:paraId="65A5C94D" w14:textId="014ECBDC" w:rsidR="00E85265" w:rsidRPr="0007692B" w:rsidRDefault="00E85265" w:rsidP="00B86204">
      <w:r w:rsidRPr="0007692B">
        <w:t>Проектами в рамках Национальной технологической инициативы</w:t>
      </w:r>
      <w:r w:rsidR="00F35725">
        <w:br/>
      </w:r>
      <w:r w:rsidR="007D2CF6" w:rsidRPr="0007692B">
        <w:t>(далее – НТИ)</w:t>
      </w:r>
      <w:r w:rsidRPr="0007692B">
        <w:t>: «</w:t>
      </w:r>
      <w:proofErr w:type="spellStart"/>
      <w:r w:rsidRPr="0007692B">
        <w:t>Автонет</w:t>
      </w:r>
      <w:proofErr w:type="spellEnd"/>
      <w:r w:rsidRPr="0007692B">
        <w:t>», «</w:t>
      </w:r>
      <w:proofErr w:type="spellStart"/>
      <w:r w:rsidRPr="0007692B">
        <w:t>Нейронет</w:t>
      </w:r>
      <w:proofErr w:type="spellEnd"/>
      <w:r w:rsidRPr="0007692B">
        <w:t>», «</w:t>
      </w:r>
      <w:proofErr w:type="spellStart"/>
      <w:r w:rsidRPr="0007692B">
        <w:t>Энерджинет</w:t>
      </w:r>
      <w:proofErr w:type="spellEnd"/>
      <w:r w:rsidRPr="0007692B">
        <w:t>», «</w:t>
      </w:r>
      <w:proofErr w:type="spellStart"/>
      <w:r w:rsidRPr="0007692B">
        <w:t>Технет</w:t>
      </w:r>
      <w:proofErr w:type="spellEnd"/>
      <w:r w:rsidRPr="0007692B">
        <w:t>», «</w:t>
      </w:r>
      <w:proofErr w:type="spellStart"/>
      <w:r w:rsidRPr="0007692B">
        <w:t>Сейфнет</w:t>
      </w:r>
      <w:proofErr w:type="spellEnd"/>
      <w:r w:rsidRPr="0007692B">
        <w:t>», «</w:t>
      </w:r>
      <w:proofErr w:type="spellStart"/>
      <w:r w:rsidRPr="0007692B">
        <w:t>Эдунет</w:t>
      </w:r>
      <w:proofErr w:type="spellEnd"/>
      <w:r w:rsidRPr="0007692B">
        <w:t>».</w:t>
      </w:r>
    </w:p>
    <w:p w14:paraId="24288895" w14:textId="77777777" w:rsidR="00263DAB" w:rsidRPr="0007692B" w:rsidRDefault="00263DAB" w:rsidP="00B86204">
      <w:r w:rsidRPr="0007692B">
        <w:t>Стратегия является основой для разработки государственных программ (подпрограмм) Российской Федерации, государственных программ (подпрограмм) субъектов Российской Федерации и иных нормативных правовых актов, содержащих мероприятия, направленные на развитие автомобильной промышленности.</w:t>
      </w:r>
    </w:p>
    <w:p w14:paraId="420C8E66" w14:textId="234D3393" w:rsidR="00C2556B" w:rsidRPr="0007692B" w:rsidRDefault="00263DAB" w:rsidP="00B86204">
      <w:r w:rsidRPr="0007692B">
        <w:t>Автомобильная промышленность является одной из ключевых отраслей российской экономики и определяет социально-экономический и нау</w:t>
      </w:r>
      <w:r w:rsidR="00965E55" w:rsidRPr="0007692B">
        <w:t>чно-технический уровень развития</w:t>
      </w:r>
      <w:r w:rsidRPr="0007692B">
        <w:t xml:space="preserve"> страны в целом и отдельных его регионов. В автомобильной отрасли работают более 0,4 млн человек и формируется валовая добавленная стоимость в размере 637 млрд рублей, или 0,5</w:t>
      </w:r>
      <w:r w:rsidR="008A3757" w:rsidRPr="0007692B">
        <w:t>%</w:t>
      </w:r>
      <w:r w:rsidR="00C2556B" w:rsidRPr="0007692B">
        <w:t xml:space="preserve"> внутреннего валового продукта Российской Федерации за 2021 год. Автомобильная отрасль создает мультипликативный эффект, обеспечивая в совокупности со смежными отраслями экономики занятость более чем 4,1 миллионов человек. Развитие автомобилестроения создает потребность в высокотехнологичной продукции металлургической, химической, электротехнической, электронной отраслей, станкостроении и других отраслей промышленности.</w:t>
      </w:r>
    </w:p>
    <w:p w14:paraId="76BFC9D3" w14:textId="1CB7E00A" w:rsidR="00C2556B" w:rsidRPr="0007692B" w:rsidRDefault="00C2556B" w:rsidP="00B86204">
      <w:r w:rsidRPr="0007692B">
        <w:t>Автомобильная отрасль демонстрирует положительный и растущий вклад в бюджет Российской Федерации: объем налоговых поступлений в консолидированный бюджет в 2,2 раза превышает объем субсидий, ежегодно выделяемых для поддержки отрасли. Так, в 2016</w:t>
      </w:r>
      <w:r w:rsidRPr="0007692B">
        <w:rPr>
          <w:color w:val="000000"/>
        </w:rPr>
        <w:t>–</w:t>
      </w:r>
      <w:r w:rsidRPr="0007692B">
        <w:t>2021 годах суммарный объем налоговых поступлений от предприятий отрасли составил 861 млрд рублей, в то время как объем финансирования мероприятий поддержки автомобильной промышленности составил за указанный период 387 млрд рублей. При этом, в 2016</w:t>
      </w:r>
      <w:r w:rsidRPr="0007692B">
        <w:rPr>
          <w:color w:val="000000"/>
        </w:rPr>
        <w:t>–</w:t>
      </w:r>
      <w:r w:rsidRPr="0007692B">
        <w:t>2021 годах ежегодный объем налоговых поступлений вырос в 2,7 раз с 72 до 197 млрд рублей, а доля отрасли в общем объеме собираемых налогов выросла с 0,5% до 0,7%.</w:t>
      </w:r>
    </w:p>
    <w:p w14:paraId="36AE9DA3" w14:textId="1006E9A6" w:rsidR="00C2556B" w:rsidRPr="0007692B" w:rsidRDefault="00C2556B" w:rsidP="00B86204">
      <w:pPr>
        <w:rPr>
          <w:color w:val="000000"/>
        </w:rPr>
      </w:pPr>
      <w:r w:rsidRPr="0007692B">
        <w:t>Автомобильная отрасль Российской Федерации занимает около 2% в объеме мирового рынка по итогам 2021 года, доля увеличилась с 1,6% в 2016 году. При этом зависимость отрасли от</w:t>
      </w:r>
      <w:r w:rsidRPr="0007692B">
        <w:rPr>
          <w:color w:val="22272F"/>
          <w:shd w:val="clear" w:color="auto" w:fill="FFFFFF"/>
        </w:rPr>
        <w:t xml:space="preserve"> </w:t>
      </w:r>
      <w:r w:rsidR="00232A47" w:rsidRPr="0007692B">
        <w:rPr>
          <w:color w:val="22272F"/>
          <w:shd w:val="clear" w:color="auto" w:fill="FFFFFF"/>
        </w:rPr>
        <w:t xml:space="preserve">иностранных технологий, а также </w:t>
      </w:r>
      <w:r w:rsidRPr="0007692B">
        <w:rPr>
          <w:color w:val="22272F"/>
          <w:shd w:val="clear" w:color="auto" w:fill="FFFFFF"/>
        </w:rPr>
        <w:t xml:space="preserve">импортных поставок компонентов </w:t>
      </w:r>
      <w:r w:rsidR="00232A47" w:rsidRPr="0007692B">
        <w:rPr>
          <w:color w:val="22272F"/>
          <w:shd w:val="clear" w:color="auto" w:fill="FFFFFF"/>
        </w:rPr>
        <w:t xml:space="preserve">и оборудования </w:t>
      </w:r>
      <w:r w:rsidRPr="0007692B">
        <w:rPr>
          <w:color w:val="22272F"/>
          <w:shd w:val="clear" w:color="auto" w:fill="FFFFFF"/>
        </w:rPr>
        <w:t xml:space="preserve">при отрицательном торговом балансе определяет влияние мировых проблем мирового автомобилестроения на нее. Торговые войны США и Китая, нарушение цепочек поставок во всем мире </w:t>
      </w:r>
      <w:r w:rsidRPr="0007692B">
        <w:rPr>
          <w:color w:val="22272F"/>
          <w:shd w:val="clear" w:color="auto" w:fill="FFFFFF"/>
        </w:rPr>
        <w:lastRenderedPageBreak/>
        <w:t xml:space="preserve">по время пандемии </w:t>
      </w:r>
      <w:r w:rsidRPr="0007692B">
        <w:rPr>
          <w:color w:val="22272F"/>
          <w:shd w:val="clear" w:color="auto" w:fill="FFFFFF"/>
          <w:lang w:val="en-US"/>
        </w:rPr>
        <w:t>COVID</w:t>
      </w:r>
      <w:r w:rsidRPr="0007692B">
        <w:rPr>
          <w:color w:val="22272F"/>
          <w:shd w:val="clear" w:color="auto" w:fill="FFFFFF"/>
        </w:rPr>
        <w:t>-19 в 2020</w:t>
      </w:r>
      <w:r w:rsidRPr="0007692B">
        <w:t>–</w:t>
      </w:r>
      <w:r w:rsidRPr="0007692B">
        <w:rPr>
          <w:color w:val="22272F"/>
          <w:shd w:val="clear" w:color="auto" w:fill="FFFFFF"/>
        </w:rPr>
        <w:t>2022 годы обусловили дефицит полупроводников и микроэлектроники в мире и в Российской Федерации, рост цен на сырье (в частности, цена на сталь в 2021 году выросла на 80%) и компоненты, которые усугубились значительным ростом цен на энергоносители в 2022 году.</w:t>
      </w:r>
    </w:p>
    <w:p w14:paraId="63E244F6" w14:textId="7A0B916F" w:rsidR="00C2556B" w:rsidRPr="0007692B" w:rsidRDefault="00C2556B" w:rsidP="00B86204">
      <w:r w:rsidRPr="0007692B">
        <w:t>В связи с изменением геополитической ситуации, в 2022 году автомобильная промышленность Российской Федерации столкнулась с рядом новых вызовов: существенное падение спроса на внутреннем рынке (на 55% в первом полугодии 2022 года в сравнении с аналогичным периодом 2021 года по всем сегментам), остановка и приостановка ряда автомобильных производств, прежде всего связанная с решением иностранных производителей об уходе с российского рынка, а также со сложностями в поставках значимых комплектующих и материалов, в том числе в связи с введением экономических санкций со стороны ряда стран, риски банкротства и сокращения сети автомобильных дилеров. Все это создает новые условия функционирования и вызовы для отрасли и требует стратегического ответа.</w:t>
      </w:r>
    </w:p>
    <w:p w14:paraId="28D73F1E" w14:textId="77777777" w:rsidR="00325D3F" w:rsidRPr="0007692B" w:rsidRDefault="00325D3F" w:rsidP="00B86204"/>
    <w:p w14:paraId="7A7C8DE5" w14:textId="6D8143A3" w:rsidR="00C2556B" w:rsidRPr="0007692B" w:rsidRDefault="00C2556B" w:rsidP="00325D3F">
      <w:pPr>
        <w:pStyle w:val="a"/>
      </w:pPr>
      <w:bookmarkStart w:id="10" w:name="_Toc110273895"/>
      <w:bookmarkStart w:id="11" w:name="_Toc110620132"/>
      <w:bookmarkStart w:id="12" w:name="_Toc111115142"/>
      <w:r w:rsidRPr="0007692B">
        <w:t>Фактическое состояние автомобильной промышленности</w:t>
      </w:r>
      <w:bookmarkEnd w:id="10"/>
      <w:bookmarkEnd w:id="11"/>
      <w:bookmarkEnd w:id="12"/>
    </w:p>
    <w:p w14:paraId="130CAD58" w14:textId="77777777" w:rsidR="00325D3F" w:rsidRPr="0007692B" w:rsidRDefault="00325D3F" w:rsidP="00325D3F"/>
    <w:p w14:paraId="175C860D" w14:textId="261F486F" w:rsidR="00C2556B" w:rsidRPr="0007692B" w:rsidRDefault="00C2556B" w:rsidP="00325D3F">
      <w:pPr>
        <w:pStyle w:val="2"/>
        <w:numPr>
          <w:ilvl w:val="0"/>
          <w:numId w:val="8"/>
        </w:numPr>
        <w:tabs>
          <w:tab w:val="left" w:pos="284"/>
        </w:tabs>
        <w:spacing w:before="0" w:after="0" w:line="360" w:lineRule="atLeast"/>
        <w:ind w:left="0" w:firstLine="0"/>
      </w:pPr>
      <w:bookmarkStart w:id="13" w:name="_Toc110273896"/>
      <w:bookmarkStart w:id="14" w:name="_Toc110620133"/>
      <w:bookmarkStart w:id="15" w:name="_Toc111115143"/>
      <w:r w:rsidRPr="0007692B">
        <w:t>Анализ результатов реализации предыдущей стратегии развития отрасли</w:t>
      </w:r>
      <w:bookmarkEnd w:id="13"/>
      <w:bookmarkEnd w:id="14"/>
      <w:bookmarkEnd w:id="15"/>
    </w:p>
    <w:p w14:paraId="51F1DDED" w14:textId="77777777" w:rsidR="00897FF4" w:rsidRPr="0007692B" w:rsidRDefault="00897FF4" w:rsidP="00B86204"/>
    <w:p w14:paraId="538F5DF0" w14:textId="6CD21162" w:rsidR="00C2556B" w:rsidRPr="0007692B" w:rsidRDefault="00C2556B" w:rsidP="00B86204">
      <w:r w:rsidRPr="0007692B">
        <w:t>Анализ реализации Стратегии развития автомобильной промышленности Российской Федерации на период до 2025 года, утвержденной распоряжением Правительства Российской Федерации от 28 апреля 2018 г. № 831-р, свидетельствует о том, что успешно выполнен ряд задач. Так, к 2021 году обеспечены потребности рынка за счет внутреннего производства автомобилей на 80</w:t>
      </w:r>
      <w:r w:rsidRPr="0007692B">
        <w:rPr>
          <w:color w:val="000000"/>
        </w:rPr>
        <w:t>–</w:t>
      </w:r>
      <w:r w:rsidRPr="0007692B">
        <w:t>90% по легковым автомобилям, легким коммерческим автомобилям и автобусам (это целевой уровень к 2025 году) и 68% по грузовым автомобилям, рост экспорта автомобилей (на 22% в денежном выражении в 2016</w:t>
      </w:r>
      <w:r w:rsidRPr="0007692B">
        <w:rPr>
          <w:color w:val="000000"/>
        </w:rPr>
        <w:t>–</w:t>
      </w:r>
      <w:r w:rsidRPr="0007692B">
        <w:t>2021 годы) и автомобильных компонентов (на 82%), а также положительная динамика по разработке и выведению на рынок новых продуктов, соответствующих современным глобальным технологическим тенденциям.</w:t>
      </w:r>
    </w:p>
    <w:p w14:paraId="3E13A963" w14:textId="3B931A80" w:rsidR="00C2556B" w:rsidRPr="0007692B" w:rsidRDefault="00C2556B" w:rsidP="00B86204">
      <w:r w:rsidRPr="0007692B">
        <w:t xml:space="preserve">По задаче выведения на рынок продуктов с принципиально новыми свойствами (в области </w:t>
      </w:r>
      <w:proofErr w:type="spellStart"/>
      <w:r w:rsidRPr="0007692B">
        <w:t>электродвижения</w:t>
      </w:r>
      <w:proofErr w:type="spellEnd"/>
      <w:r w:rsidRPr="0007692B">
        <w:t>, автономного вождения) удалось достичь значительного прогресса: в Российской Федерации развиваются проекты по всей цепочке создания стоимости – от добычи и обработки металлов и производства катодных и анодных материалов до производства тяговых батарей и электромобилей. Доля электромобилей в</w:t>
      </w:r>
      <w:r w:rsidR="00803156" w:rsidRPr="0007692B">
        <w:t xml:space="preserve"> объеме</w:t>
      </w:r>
      <w:r w:rsidRPr="0007692B">
        <w:t xml:space="preserve"> автомобильного рынка в натуральном выражении по результатам 2021 года составила 1,1% (целевой уровень на 2021 год – 1,4%).</w:t>
      </w:r>
    </w:p>
    <w:p w14:paraId="135615B5" w14:textId="42C5BDBE" w:rsidR="00C2556B" w:rsidRPr="0007692B" w:rsidRDefault="00C2556B" w:rsidP="00B86204">
      <w:r w:rsidRPr="0007692B">
        <w:t xml:space="preserve">По задаче наращивания технологических компетенций национальных производителей автомобильной техники и комплектующих за счет углубления локализации производимых автомобилей до 70–85% (как доли стоимости компонентов, субкомпонентов и сырья, произведенных в Российской Федерации, в общей стоимости спецификации автомобиля, в денежном выражении) существует значительный потенциал для развития. Уровень локализации в 2019–2020 годах составлял 50–55%, в силу </w:t>
      </w:r>
      <w:r w:rsidR="006F39F2" w:rsidRPr="0007692B">
        <w:t>не</w:t>
      </w:r>
      <w:r w:rsidR="00183E0B" w:rsidRPr="0007692B">
        <w:t xml:space="preserve">достаточного объема инвестиций </w:t>
      </w:r>
      <w:r w:rsidR="006F39F2" w:rsidRPr="0007692B">
        <w:t xml:space="preserve">для </w:t>
      </w:r>
      <w:r w:rsidRPr="0007692B">
        <w:t>динамичного развития производителей автокомпонентов</w:t>
      </w:r>
      <w:r w:rsidR="006F39F2" w:rsidRPr="0007692B">
        <w:t xml:space="preserve"> в связи с ориентацией большинства автопроизводителей на крупнейших иностранных поставщиков автокомпонентов и отсутствия требований по</w:t>
      </w:r>
      <w:r w:rsidRPr="0007692B">
        <w:t xml:space="preserve"> локализации отдельных критически важных компонентов, систем безопасности и комфорта.</w:t>
      </w:r>
    </w:p>
    <w:p w14:paraId="688B72F4" w14:textId="77777777" w:rsidR="00C2556B" w:rsidRPr="0007692B" w:rsidRDefault="00C2556B" w:rsidP="00B86204">
      <w:r w:rsidRPr="0007692B">
        <w:t>Несмотря на отдельные успехи, достигнутые в рамках реализации ранее принятой стратегии развития автомобильной отрасли, сохраняют свою актуальность следующие проблемы, принятые во внимание при разработке данной Стратегии:</w:t>
      </w:r>
    </w:p>
    <w:p w14:paraId="48C5EF4E" w14:textId="313B93B7" w:rsidR="00C2556B" w:rsidRPr="0007692B" w:rsidRDefault="00C2556B" w:rsidP="00B86204">
      <w:r w:rsidRPr="0007692B">
        <w:rPr>
          <w:color w:val="000000"/>
        </w:rPr>
        <w:t>отрицательный торговый баланс: в период 2009–2021 годы, в</w:t>
      </w:r>
      <w:r w:rsidRPr="0007692B">
        <w:t xml:space="preserve"> результате реализации стратегии локализации сборочных производств иностранных производителей произошло замещение импорта автомобилей на импорт автокомпонентов, достигнув уровня 50</w:t>
      </w:r>
      <w:r w:rsidRPr="0007692B">
        <w:rPr>
          <w:color w:val="000000"/>
        </w:rPr>
        <w:t>–</w:t>
      </w:r>
      <w:r w:rsidRPr="0007692B">
        <w:t>56% от объема производства автомобилей в денежном выражении в 2016</w:t>
      </w:r>
      <w:r w:rsidRPr="0007692B">
        <w:rPr>
          <w:color w:val="000000"/>
        </w:rPr>
        <w:t>–</w:t>
      </w:r>
      <w:r w:rsidRPr="0007692B">
        <w:t xml:space="preserve">2021 годы, что усилило </w:t>
      </w:r>
      <w:r w:rsidRPr="0007692B">
        <w:rPr>
          <w:color w:val="000000"/>
        </w:rPr>
        <w:t xml:space="preserve">отрицательный торговый баланс отрасли с 0,7–0,8 </w:t>
      </w:r>
      <w:r w:rsidRPr="0007692B">
        <w:t>триллионов рублей</w:t>
      </w:r>
      <w:r w:rsidRPr="0007692B">
        <w:rPr>
          <w:color w:val="000000"/>
        </w:rPr>
        <w:t xml:space="preserve"> в 2007–2010 годах до 1,1–1,2 </w:t>
      </w:r>
      <w:r w:rsidRPr="0007692B">
        <w:t>триллионов рублей</w:t>
      </w:r>
      <w:r w:rsidRPr="0007692B">
        <w:rPr>
          <w:color w:val="000000"/>
        </w:rPr>
        <w:t xml:space="preserve"> в 2011–2014 годах и 1–1,9 </w:t>
      </w:r>
      <w:r w:rsidRPr="0007692B">
        <w:t>триллионов рублей в 2016</w:t>
      </w:r>
      <w:r w:rsidRPr="0007692B">
        <w:rPr>
          <w:color w:val="000000"/>
        </w:rPr>
        <w:t>–</w:t>
      </w:r>
      <w:r w:rsidRPr="0007692B">
        <w:t>2021 годах;</w:t>
      </w:r>
    </w:p>
    <w:p w14:paraId="6C7A560E" w14:textId="4FFFD2D1" w:rsidR="00C2556B" w:rsidRPr="0007692B" w:rsidRDefault="00C2556B" w:rsidP="00B86204">
      <w:r w:rsidRPr="0007692B">
        <w:t>продолжающееся устаревание парка за счет недостаточных темпов его обновления;</w:t>
      </w:r>
    </w:p>
    <w:p w14:paraId="24476CC7" w14:textId="19A8BA26" w:rsidR="00034C64" w:rsidRPr="0057642D" w:rsidRDefault="00034C64" w:rsidP="00B86204">
      <w:pPr>
        <w:rPr>
          <w:color w:val="000000" w:themeColor="text1"/>
        </w:rPr>
      </w:pPr>
      <w:r w:rsidRPr="0057642D">
        <w:rPr>
          <w:color w:val="000000" w:themeColor="text1"/>
        </w:rPr>
        <w:t xml:space="preserve">предпочтение автопроизводителями в Российской Федерации иностранных поставщиков </w:t>
      </w:r>
      <w:r w:rsidR="0007692B">
        <w:rPr>
          <w:color w:val="000000" w:themeColor="text1"/>
        </w:rPr>
        <w:t xml:space="preserve">с невысоким </w:t>
      </w:r>
      <w:r w:rsidRPr="0057642D">
        <w:rPr>
          <w:color w:val="000000" w:themeColor="text1"/>
        </w:rPr>
        <w:t>уровнем локализации</w:t>
      </w:r>
      <w:r w:rsidR="00E03E99" w:rsidRPr="0057642D">
        <w:rPr>
          <w:color w:val="000000" w:themeColor="text1"/>
        </w:rPr>
        <w:t>;</w:t>
      </w:r>
    </w:p>
    <w:p w14:paraId="2C44454F" w14:textId="249BEF9A" w:rsidR="00C2556B" w:rsidRPr="004534BE" w:rsidRDefault="00C2556B" w:rsidP="00B86204">
      <w:r w:rsidRPr="004534BE">
        <w:t>необходимость развития инфраструктуры для массового использования новых продуктов в области электротранспорта, автономного вождения, газомоторной техники.</w:t>
      </w:r>
    </w:p>
    <w:p w14:paraId="0D43A211" w14:textId="77777777" w:rsidR="00897FF4" w:rsidRPr="004534BE" w:rsidRDefault="00897FF4" w:rsidP="00B86204"/>
    <w:p w14:paraId="5223A2AB" w14:textId="481BE90F" w:rsidR="00C2556B" w:rsidRPr="004534BE" w:rsidRDefault="00C2556B" w:rsidP="00325D3F">
      <w:pPr>
        <w:pStyle w:val="2"/>
        <w:numPr>
          <w:ilvl w:val="0"/>
          <w:numId w:val="8"/>
        </w:numPr>
        <w:tabs>
          <w:tab w:val="left" w:pos="284"/>
        </w:tabs>
        <w:spacing w:before="0" w:after="0" w:line="360" w:lineRule="atLeast"/>
        <w:ind w:left="0" w:firstLine="0"/>
      </w:pPr>
      <w:bookmarkStart w:id="16" w:name="_Toc111115144"/>
      <w:r w:rsidRPr="004534BE">
        <w:t>Состояние производства, рынка и экспорта</w:t>
      </w:r>
      <w:bookmarkEnd w:id="16"/>
    </w:p>
    <w:p w14:paraId="71C8C15C" w14:textId="77777777" w:rsidR="00897FF4" w:rsidRPr="004534BE" w:rsidRDefault="00897FF4" w:rsidP="00897FF4"/>
    <w:p w14:paraId="3C245216" w14:textId="69D25A54" w:rsidR="00C2556B" w:rsidRPr="004534BE" w:rsidRDefault="00C2556B" w:rsidP="00BA156B">
      <w:pPr>
        <w:pStyle w:val="3"/>
        <w:spacing w:before="0" w:after="0"/>
        <w:ind w:left="1134" w:hanging="567"/>
      </w:pPr>
      <w:bookmarkStart w:id="17" w:name="_Toc110273898"/>
      <w:bookmarkStart w:id="18" w:name="_Toc111115145"/>
      <w:r w:rsidRPr="004534BE">
        <w:t>Производство</w:t>
      </w:r>
      <w:bookmarkEnd w:id="17"/>
      <w:bookmarkEnd w:id="18"/>
    </w:p>
    <w:p w14:paraId="45E03995" w14:textId="77777777" w:rsidR="00897FF4" w:rsidRPr="004534BE" w:rsidRDefault="00897FF4" w:rsidP="00897FF4"/>
    <w:p w14:paraId="586DF945" w14:textId="590F83B1" w:rsidR="00C2556B" w:rsidRPr="004534BE" w:rsidRDefault="00C2556B" w:rsidP="00BA156B">
      <w:pPr>
        <w:pStyle w:val="a0"/>
        <w:spacing w:before="0" w:after="0"/>
      </w:pPr>
      <w:bookmarkStart w:id="19" w:name="_Toc110273899"/>
      <w:bookmarkStart w:id="20" w:name="_Toc111115146"/>
      <w:r w:rsidRPr="004534BE">
        <w:t>Объем, структура производственных мощностей и уровень</w:t>
      </w:r>
      <w:r w:rsidR="003236E2">
        <w:br/>
      </w:r>
      <w:bookmarkStart w:id="21" w:name="_GoBack"/>
      <w:bookmarkEnd w:id="21"/>
      <w:r w:rsidRPr="004534BE">
        <w:t>их загрузки</w:t>
      </w:r>
      <w:bookmarkEnd w:id="19"/>
      <w:bookmarkEnd w:id="20"/>
    </w:p>
    <w:p w14:paraId="6910CCB5" w14:textId="77777777" w:rsidR="00BA156B" w:rsidRPr="004534BE" w:rsidRDefault="00BA156B" w:rsidP="00B86204"/>
    <w:p w14:paraId="0E00BFC2" w14:textId="1A3B1E94" w:rsidR="00C2556B" w:rsidRPr="004534BE" w:rsidRDefault="00C2556B" w:rsidP="00B86204">
      <w:r w:rsidRPr="004534BE">
        <w:t>Общий объем производственных мощностей (показатель среднегодовой мощности) в 2021 году составил 2,95 млн автомобилей в год, в том числе: легковых автомобилей (далее – ЛА) – 2,43 млн шт., легких коммерческих автомобилей (далее – ЛКА) – 0,34 млн шт., грузовых автомобилей (далее – ГА) – 0,13 млн, авт</w:t>
      </w:r>
      <w:r w:rsidR="006658A3" w:rsidRPr="004534BE">
        <w:t xml:space="preserve">обусов (далее – АБ) – 0,05 млн </w:t>
      </w:r>
      <w:r w:rsidRPr="004534BE">
        <w:t>шт.</w:t>
      </w:r>
    </w:p>
    <w:p w14:paraId="4DC93A56" w14:textId="7EF65627" w:rsidR="00C2556B" w:rsidRPr="004534BE" w:rsidRDefault="00C2556B" w:rsidP="006658A3">
      <w:r w:rsidRPr="004534BE">
        <w:t>Средний уровень загрузки производственных мощностей в 2021 году в сегменте ЛА и ЛКА составил 60%, ГА – 35%, АБ – 29%, что, с одной стороны, негативно сказывается на финансовых результатах деятельности предприятий и конкурентоспособности выпускаемой продукции (в силу недоиспользования потенциального эффекта масштаба), а с другой – обеспечивает возможность наращивания производства под потребности рынка. При этом наращивание загрузки потребует замены существенной части поставщиков (в силу отказа иностранных партнеров от поставок компонентов на российский рынок), замены модельного ряда и/ или технологического партнера.</w:t>
      </w:r>
    </w:p>
    <w:p w14:paraId="3BCFCC4F" w14:textId="379FD930" w:rsidR="00C2556B" w:rsidRPr="004534BE" w:rsidRDefault="00C2556B" w:rsidP="00B86204">
      <w:r w:rsidRPr="004534BE">
        <w:rPr>
          <w:color w:val="000000"/>
        </w:rPr>
        <w:t>Производственные м</w:t>
      </w:r>
      <w:r w:rsidRPr="004534BE">
        <w:t xml:space="preserve">ощности, принадлежащие российским предприятиям, составляют около 70% в сегменте ЛА и ЛКА автомобилей, 75% – в сегменте ГА и 100% – </w:t>
      </w:r>
      <w:r w:rsidRPr="004534BE">
        <w:rPr>
          <w:color w:val="000000"/>
        </w:rPr>
        <w:t>в сегменте АБ. Продолжение производства на мощностях зарубежных компаний, остановивших производство своих моделей, потребует их существенной реструктуризации по различным направлениям</w:t>
      </w:r>
      <w:r w:rsidRPr="004534BE">
        <w:t>.</w:t>
      </w:r>
    </w:p>
    <w:p w14:paraId="2DDDCF16" w14:textId="49C221AD" w:rsidR="00C2556B" w:rsidRPr="004534BE" w:rsidRDefault="00C2556B" w:rsidP="00B86204">
      <w:r w:rsidRPr="004534BE">
        <w:t>Кроме того, возникают проблемы технологического обеспечения производства, поскольку значительная часть производственного оборудования предприятий автомобильной отрасли является импортной с соответствующими текущими ограничениями по её обслуживанию, что может потребовать смены поставщиков технологического оборудования и оснастки, в том числе переориентации на поставщиков из дружественных стран или развитие средств производства для отрасли внутри Российской Федерации.</w:t>
      </w:r>
    </w:p>
    <w:p w14:paraId="3792D944" w14:textId="77777777" w:rsidR="00BA156B" w:rsidRPr="004534BE" w:rsidRDefault="00BA156B" w:rsidP="00B86204"/>
    <w:p w14:paraId="315E5769" w14:textId="2CA92E9F" w:rsidR="00C2556B" w:rsidRPr="004534BE" w:rsidRDefault="00C2556B" w:rsidP="00BA156B">
      <w:pPr>
        <w:pStyle w:val="a0"/>
        <w:spacing w:before="0" w:after="0"/>
      </w:pPr>
      <w:bookmarkStart w:id="22" w:name="_Toc110273900"/>
      <w:bookmarkStart w:id="23" w:name="_Toc111115147"/>
      <w:r w:rsidRPr="004534BE">
        <w:t>Уровень консолидации отрасли</w:t>
      </w:r>
      <w:bookmarkEnd w:id="22"/>
      <w:bookmarkEnd w:id="23"/>
    </w:p>
    <w:p w14:paraId="110313C2" w14:textId="77777777" w:rsidR="00BA156B" w:rsidRPr="004534BE" w:rsidRDefault="00BA156B" w:rsidP="00B86204"/>
    <w:p w14:paraId="0B4C1783" w14:textId="660CB831" w:rsidR="00C2556B" w:rsidRPr="004534BE" w:rsidRDefault="00C2556B" w:rsidP="00B86204">
      <w:r w:rsidRPr="004534BE">
        <w:t>Уровень консолидации отрасли производства автомобилей в Российской Федерации в значительной степени различается по сегментам.</w:t>
      </w:r>
    </w:p>
    <w:p w14:paraId="012EB132" w14:textId="7DEF210B" w:rsidR="00C2556B" w:rsidRPr="004534BE" w:rsidRDefault="00C2556B" w:rsidP="00B86204">
      <w:r w:rsidRPr="004534BE">
        <w:t>Производство ЛА до настоящего времени было существенно фрагментировано. В 2021 году доля трех ведущих производителей в объеме производства в натуральном выражении в сегменте ЛА в Российской Федерации составила около 56%, тогда как во Франции – 68%, Германии – 72%, Индии – 75%, Турции – 82%, Иране – 90%, ЮАР – 92%.</w:t>
      </w:r>
    </w:p>
    <w:p w14:paraId="77506BE8" w14:textId="59D3AA77" w:rsidR="00C2556B" w:rsidRPr="004534BE" w:rsidRDefault="00C2556B" w:rsidP="00B86204">
      <w:r w:rsidRPr="004534BE">
        <w:t>Производство ЛКА, ГА и АБ в Российской Федерации консолидировано в значительно большей степени – доля ведущих трех производителей в объеме производства в натуральном выражении по итогам 2021 года составила, соответственно, ЛКА – 79%, ГА – 90% и АБ – 87% от общего объема производства данной техники.</w:t>
      </w:r>
    </w:p>
    <w:p w14:paraId="63488B95" w14:textId="27377650" w:rsidR="00C2556B" w:rsidRPr="004534BE" w:rsidRDefault="00C2556B" w:rsidP="00B86204">
      <w:r w:rsidRPr="004534BE">
        <w:t xml:space="preserve">Количество автомобильных платформ в Российской Федерации, на которых осуществлялся выпуск автомобилей в сегменте ЛА и ЛКА на конец 2021 года (термин «автомобильная платформа» для сегментов ГА и АБ не применяется) составляло 56 платформ. (Для сравнения: аналогичный показатель в Италии – 21 платформа, в Польше – 20, в ЮАР – 17, во Франции – 15, в Турции – 14). Доля пяти наиболее массовых платформ в общем объеме производства ЛА и ЛКА в 2021 году в России составляла 46%, в указанных выше странах – 70–100%.) Столь значительное число автомобильных платформ, большинство из которых составляли платформы зарубежных производителей с соответствующей импортируемой компонентной базой, стало </w:t>
      </w:r>
      <w:proofErr w:type="spellStart"/>
      <w:r w:rsidRPr="004534BE">
        <w:t>демотивирующим</w:t>
      </w:r>
      <w:proofErr w:type="spellEnd"/>
      <w:r w:rsidRPr="004534BE">
        <w:t xml:space="preserve"> фактором для развития локализации производства автомобильных компонентов в Российской Федерации ввиду недостаточности масштабов такого производства для обеспечения их экономической целесообразности.</w:t>
      </w:r>
    </w:p>
    <w:p w14:paraId="711FB283" w14:textId="4375095E" w:rsidR="00C2556B" w:rsidRPr="004534BE" w:rsidRDefault="00C2556B" w:rsidP="00B86204">
      <w:r w:rsidRPr="004534BE">
        <w:t xml:space="preserve">Для достижения эффективности локального производства необходимо увеличение количества автомобилей, выпускаемых на одной платформе, предполагающее дальнейшее сокращение количества платформ </w:t>
      </w:r>
      <w:r w:rsidRPr="004534BE">
        <w:rPr>
          <w:color w:val="000000"/>
        </w:rPr>
        <w:t xml:space="preserve">(в 2022 году – 21 платформа) </w:t>
      </w:r>
      <w:r w:rsidRPr="004534BE">
        <w:t>и консолидацию производственных мощностей.</w:t>
      </w:r>
    </w:p>
    <w:p w14:paraId="7BF53030" w14:textId="77777777" w:rsidR="00BA156B" w:rsidRPr="004534BE" w:rsidRDefault="00BA156B" w:rsidP="00B86204">
      <w:pPr>
        <w:rPr>
          <w:color w:val="000000"/>
        </w:rPr>
      </w:pPr>
    </w:p>
    <w:p w14:paraId="68102E31" w14:textId="2474F267" w:rsidR="00C2556B" w:rsidRPr="004534BE" w:rsidRDefault="00C2556B" w:rsidP="00BA156B">
      <w:pPr>
        <w:pStyle w:val="a0"/>
        <w:spacing w:before="0" w:after="0"/>
      </w:pPr>
      <w:bookmarkStart w:id="24" w:name="_Toc110273901"/>
      <w:bookmarkStart w:id="25" w:name="_Toc111115148"/>
      <w:r w:rsidRPr="004534BE">
        <w:t>Доля национальных марок в отрасли</w:t>
      </w:r>
      <w:bookmarkEnd w:id="24"/>
      <w:bookmarkEnd w:id="25"/>
      <w:r w:rsidRPr="004534BE">
        <w:t xml:space="preserve"> </w:t>
      </w:r>
    </w:p>
    <w:p w14:paraId="2AD9AF78" w14:textId="77777777" w:rsidR="00BA156B" w:rsidRPr="004534BE" w:rsidRDefault="00BA156B" w:rsidP="00B86204"/>
    <w:p w14:paraId="4FC90F80" w14:textId="14876FD3" w:rsidR="00C2556B" w:rsidRPr="004534BE" w:rsidRDefault="00C2556B" w:rsidP="00B86204">
      <w:r w:rsidRPr="004534BE">
        <w:t xml:space="preserve">В 2017–2021 годах по объему производства в Российской Федерации во всех сегментах лидировали национальные марки, занимая долю в производстве ЛА 28%-29%, </w:t>
      </w:r>
      <w:r w:rsidRPr="004534BE">
        <w:br/>
        <w:t xml:space="preserve">в производстве ЛКА – 78%-85%, в производстве ГА – 73%-82%, в производстве </w:t>
      </w:r>
      <w:r w:rsidRPr="004534BE">
        <w:br/>
        <w:t xml:space="preserve">АБ – 98%-100% от общего объема производства в натуральных показателях. </w:t>
      </w:r>
    </w:p>
    <w:p w14:paraId="6F648B72" w14:textId="370CFBDD" w:rsidR="00C2556B" w:rsidRPr="004534BE" w:rsidRDefault="00C2556B" w:rsidP="00B86204">
      <w:r w:rsidRPr="004534BE">
        <w:t>Уход части иностранных производителей в 2022 году привел к изменению структуры производства, увеличив долю национальных марок и платфо</w:t>
      </w:r>
      <w:r w:rsidR="00BA156B" w:rsidRPr="004534BE">
        <w:t>рм в общем объеме производства.</w:t>
      </w:r>
    </w:p>
    <w:p w14:paraId="29D34B1A" w14:textId="77777777" w:rsidR="00BA156B" w:rsidRPr="004534BE" w:rsidRDefault="00BA156B" w:rsidP="00B86204"/>
    <w:p w14:paraId="7F468E78" w14:textId="012A0F2B" w:rsidR="00C2556B" w:rsidRPr="004534BE" w:rsidRDefault="00C2556B" w:rsidP="00BA156B">
      <w:pPr>
        <w:pStyle w:val="a0"/>
        <w:spacing w:before="0" w:after="0"/>
      </w:pPr>
      <w:bookmarkStart w:id="26" w:name="_Toc110273902"/>
      <w:bookmarkStart w:id="27" w:name="_Toc111115149"/>
      <w:r w:rsidRPr="004534BE">
        <w:t>Уровень локализации производства</w:t>
      </w:r>
      <w:bookmarkEnd w:id="26"/>
      <w:bookmarkEnd w:id="27"/>
    </w:p>
    <w:p w14:paraId="3B5AE9E8" w14:textId="77777777" w:rsidR="00BA156B" w:rsidRPr="004534BE" w:rsidRDefault="00BA156B" w:rsidP="00B86204"/>
    <w:p w14:paraId="50D48DC0" w14:textId="55C32B24" w:rsidR="00C2556B" w:rsidRPr="004534BE" w:rsidRDefault="00C2556B" w:rsidP="00B86204">
      <w:r w:rsidRPr="004534BE">
        <w:t>В результате развития автосборочных производств и увеличения использования импортных комплектующих с одновременным сокращением производства российских компонентов возросла зависимость отрасли от импорта автокомпонентов: доля импорта компонентов в объеме производства автомобилей в денежном выражении в 2016–2021 годы оценивается на уровне 51–56%, в 2011–2015 год соответствующий показатель составлял 32–40%.</w:t>
      </w:r>
    </w:p>
    <w:p w14:paraId="054ED7D8" w14:textId="756CD086" w:rsidR="00C2556B" w:rsidRPr="004534BE" w:rsidRDefault="00C2556B" w:rsidP="00B86204">
      <w:r w:rsidRPr="004534BE">
        <w:t>В связи с прекращением в 2022 году поставок ряда импортируемых компонентов критически важным для отрасли является развитие и поддержка локализованного производства автокомпонентов и материалов с фокусом на создание производств сложных узлов и систем.</w:t>
      </w:r>
      <w:r w:rsidR="00057902" w:rsidRPr="0057642D">
        <w:rPr>
          <w:color w:val="000000" w:themeColor="text1"/>
        </w:rPr>
        <w:t xml:space="preserve"> В настоящее время в Российской Федерации разработана большая часть электронных компонентов первого уровня (электронные блоки управления) за исключением отдельных товарных позиций, в частности электронных блоков управления для </w:t>
      </w:r>
      <w:r w:rsidR="00057902" w:rsidRPr="0057642D">
        <w:rPr>
          <w:color w:val="000000" w:themeColor="text1"/>
          <w:lang w:val="en-US"/>
        </w:rPr>
        <w:t>ABS</w:t>
      </w:r>
      <w:r w:rsidR="00057902" w:rsidRPr="0057642D">
        <w:rPr>
          <w:color w:val="000000" w:themeColor="text1"/>
        </w:rPr>
        <w:t>, ESP и подушек безопасности. При этом в Российской Федерации отсутствует или не освоена в массовом производстве подавляющая доля электронных компонентов 2-го и 3-го уровней, что я</w:t>
      </w:r>
      <w:r w:rsidR="001B046D" w:rsidRPr="0057642D">
        <w:rPr>
          <w:color w:val="000000" w:themeColor="text1"/>
        </w:rPr>
        <w:t>вляет барьером для дальнейшего повышения уровня локализации.</w:t>
      </w:r>
    </w:p>
    <w:p w14:paraId="76AB5C00" w14:textId="77777777" w:rsidR="00897FF4" w:rsidRPr="004534BE" w:rsidRDefault="00897FF4" w:rsidP="00B86204"/>
    <w:p w14:paraId="3CBB2BD2" w14:textId="0CCF881F" w:rsidR="00C2556B" w:rsidRPr="004534BE" w:rsidRDefault="00C2556B" w:rsidP="00BA156B">
      <w:pPr>
        <w:pStyle w:val="3"/>
        <w:spacing w:before="0" w:after="0"/>
        <w:ind w:left="1134" w:hanging="567"/>
      </w:pPr>
      <w:bookmarkStart w:id="28" w:name="_Toc110273903"/>
      <w:bookmarkStart w:id="29" w:name="_Toc111115150"/>
      <w:r w:rsidRPr="004534BE">
        <w:t>Внутренний</w:t>
      </w:r>
      <w:r w:rsidRPr="004534BE">
        <w:rPr>
          <w:color w:val="000000"/>
        </w:rPr>
        <w:t xml:space="preserve"> рынок</w:t>
      </w:r>
      <w:bookmarkEnd w:id="28"/>
      <w:bookmarkEnd w:id="29"/>
    </w:p>
    <w:p w14:paraId="0AAC611B" w14:textId="77777777" w:rsidR="00897FF4" w:rsidRPr="004534BE" w:rsidRDefault="00897FF4" w:rsidP="00B86204"/>
    <w:p w14:paraId="738CF386" w14:textId="5073EF33" w:rsidR="00C2556B" w:rsidRPr="004534BE" w:rsidRDefault="00C2556B" w:rsidP="00B86204">
      <w:r w:rsidRPr="004534BE">
        <w:t>В период 2016–2021 годы объем автомобильного рынка Российской Федерации находился в диапазоне 1,5–1,8 млн автомобилей в год, с максимумом в 1,9 млн шт. – в 2018 году. По итогам 2021 года объем продаж ЛА составил 1,6 млн шт. (1 700 млрд руб.), ЛКА – 117 тыс. шт. (170 млрд руб.), ГА – 100 тыс. шт. (432 млрд руб.), АБ – 16 тыс. шт. (80 млрд руб.).</w:t>
      </w:r>
    </w:p>
    <w:p w14:paraId="01674C87" w14:textId="76733735" w:rsidR="00C2556B" w:rsidRPr="004534BE" w:rsidRDefault="00C2556B" w:rsidP="00B86204">
      <w:r w:rsidRPr="004534BE">
        <w:t>Доля национальных марок в объеме рынка (продаж) в натуральном выражении составила в 2021 году в сегменте ЛА 23%, ЛКА – 73%, ГА – 52%, АБ – 89%.</w:t>
      </w:r>
    </w:p>
    <w:p w14:paraId="72EF796F" w14:textId="3D19D322" w:rsidR="00C2556B" w:rsidRPr="004534BE" w:rsidRDefault="00C2556B" w:rsidP="00B86204">
      <w:r w:rsidRPr="004534BE">
        <w:t xml:space="preserve">В </w:t>
      </w:r>
      <w:r w:rsidRPr="004534BE">
        <w:rPr>
          <w:color w:val="000000"/>
        </w:rPr>
        <w:t>2016</w:t>
      </w:r>
      <w:r w:rsidRPr="004534BE">
        <w:t>–</w:t>
      </w:r>
      <w:r w:rsidRPr="004534BE">
        <w:rPr>
          <w:color w:val="000000"/>
        </w:rPr>
        <w:t>2021 годы</w:t>
      </w:r>
      <w:r w:rsidRPr="004534BE">
        <w:t xml:space="preserve"> средний возраст парка автомобилей увеличивался и превышает показатели других стран. Особенно критична ситуация с устареванием парка в ЛКА – 16 лет в 2021 г. (в сравнение с 11,9 года – в странах Евросоюза в 2020 г.), ГА – 21,6 лет (в сравнении с 13,9 года), АБ – 16,6 лет (в сравнении с 12,8 года).</w:t>
      </w:r>
    </w:p>
    <w:p w14:paraId="68127F79" w14:textId="77777777" w:rsidR="00C2556B" w:rsidRPr="004534BE" w:rsidRDefault="00C2556B" w:rsidP="00B86204">
      <w:r w:rsidRPr="004534BE">
        <w:t>В первом полугодии 2022 г. наблюдалось существенное снижение продаж во всех сегментах за исключением сегмента автобусов. Одной из ключевых причин снижения является недостаток предложения автомобилей ввиду ухода с рынка ряда зарубежных компаний и перебоев в цепочках поставок компонентов для внутреннего производства.</w:t>
      </w:r>
    </w:p>
    <w:p w14:paraId="28B13CC5" w14:textId="77777777" w:rsidR="00C2556B" w:rsidRPr="004534BE" w:rsidRDefault="00C2556B" w:rsidP="00B86204">
      <w:r w:rsidRPr="004534BE">
        <w:t>Объем импорта автомобилей вырос с 288 тыс. шт. в 2016 г. до 373 тыс. шт. – в 2021 г., при этом доля импорта снижалась во всех сегментах, кроме ГА, за счет локализации производства зарубежных марок: по ЛА – с 17% в 2016 г. до 14% – в 2020 г. (вернувшись на уровень 17% в 2021 г.), по ЛКА – с 11% в 2016 г. до 6% – в 2021 г., по АБ – с 19% в 2016 г. до 10% в 2021 г., по ГА наблюдался рост с 20% – в 2016 г. до 32% – в 2021 г.</w:t>
      </w:r>
    </w:p>
    <w:p w14:paraId="3275160D" w14:textId="47DC78A4" w:rsidR="00C2556B" w:rsidRPr="004534BE" w:rsidRDefault="00C2556B" w:rsidP="00B86204">
      <w:r w:rsidRPr="004534BE">
        <w:t>Несмотря на сокращение доли импорта автомобилей от объема рынка с 2008 года, доля импорта компонентов в стоимости произведенных в Российской Федерации автомобилей увеличивалась.</w:t>
      </w:r>
    </w:p>
    <w:p w14:paraId="700D1500" w14:textId="77777777" w:rsidR="00897FF4" w:rsidRPr="004534BE" w:rsidRDefault="00897FF4" w:rsidP="00B86204"/>
    <w:p w14:paraId="50DBCB4F" w14:textId="1CC8C46E" w:rsidR="00C2556B" w:rsidRPr="004534BE" w:rsidRDefault="00C2556B" w:rsidP="00BA156B">
      <w:pPr>
        <w:pStyle w:val="3"/>
        <w:spacing w:before="0" w:after="0"/>
        <w:ind w:left="1134" w:hanging="567"/>
      </w:pPr>
      <w:bookmarkStart w:id="30" w:name="_Toc110273904"/>
      <w:bookmarkStart w:id="31" w:name="_Toc111115151"/>
      <w:r w:rsidRPr="004534BE">
        <w:t>Экспорт</w:t>
      </w:r>
      <w:bookmarkEnd w:id="30"/>
      <w:bookmarkEnd w:id="31"/>
    </w:p>
    <w:p w14:paraId="5D2CC24B" w14:textId="77777777" w:rsidR="00897FF4" w:rsidRPr="004534BE" w:rsidRDefault="00897FF4" w:rsidP="00B86204"/>
    <w:p w14:paraId="1B1386B2" w14:textId="681A89FE" w:rsidR="00C2556B" w:rsidRPr="004534BE" w:rsidRDefault="00C2556B" w:rsidP="00B86204">
      <w:r w:rsidRPr="004534BE">
        <w:t xml:space="preserve">Объем экспорта продукции автомобильной промышленности (включая автомобили и компоненты) за период 2016–2021 годы вырос на 48% в денежном выражении с 2,6 млрд долл. США до 3,8 млрд долл. США. Основным драйвером стал экспорт компонентов, доля которого в общем объеме экспорта в денежном выражении выросла с 42% в 2016 г. до 52% в 2021 г. </w:t>
      </w:r>
    </w:p>
    <w:p w14:paraId="57230AD8" w14:textId="1928C17A" w:rsidR="00C2556B" w:rsidRPr="004534BE" w:rsidRDefault="00C2556B" w:rsidP="00B86204">
      <w:r w:rsidRPr="004534BE">
        <w:t>В натуральном выражении объем экспорта автомобилей за период 2016–2021 годы вырос на 24% – с 84 до 105 тыс. шт. Доля экспорта автомобилей в объеме производства в натуральном выражении составляла 6–7%.</w:t>
      </w:r>
    </w:p>
    <w:p w14:paraId="7663D270" w14:textId="77777777" w:rsidR="00C2556B" w:rsidRPr="004534BE" w:rsidRDefault="00C2556B" w:rsidP="006658A3">
      <w:r w:rsidRPr="004534BE">
        <w:t>Основная доля экспорта автомобилей приходится на ЛА – 77% от общего экспорта в денежном выражении в 2021 году (82% в натуральном выражении). Доли ЛКА, ГА и АБ составили соответственно 7%, 11% и 5% от общего объема экспорта в денежном выражении (11%, 5% и 2% в натуральном выражении).</w:t>
      </w:r>
    </w:p>
    <w:p w14:paraId="6E8D07F3" w14:textId="0E17A691" w:rsidR="00C2556B" w:rsidRPr="004534BE" w:rsidRDefault="00C2556B" w:rsidP="00B86204">
      <w:r w:rsidRPr="004534BE">
        <w:t>Ключевыми целевыми рынками для экспорта из России являются страны СНГ (в основном Казахстан, Беларусь, Узбекистан, Туркменистан), среди стран дальнего зарубежья крупнейшими являются страны Латинской Америки, Африки и Азии. В ряде целевых стран созданы предприятия по сборке российских автомобилей.</w:t>
      </w:r>
    </w:p>
    <w:p w14:paraId="3376D975" w14:textId="082089AA" w:rsidR="00C2556B" w:rsidRDefault="00C2556B" w:rsidP="006658A3">
      <w:r w:rsidRPr="004534BE">
        <w:t>Одним из ключевых барьеров для развития экспорта российских автопроизводителей является неблагоприятные таможенные режимы, установленные для ввоза автомобилей и машинокомплектов в ключевых перспективных странах, где величина ввозной таможенной пошлины может доходить до 50% (для сравнения: для импорта автомобильной техники в Россию установлена таможенная пошлина в размере 15%).  При этом, практически все страны с крупными целевыми рынками для экспорта имеют соглашения о свободной торговле со странами, являющимися крупнейшими экспортерами автомобильной техники, такими как Китай, Япония, Южная Корея, Е</w:t>
      </w:r>
      <w:r w:rsidR="006658A3" w:rsidRPr="004534BE">
        <w:t>вропейский союз</w:t>
      </w:r>
      <w:r w:rsidRPr="004534BE">
        <w:t xml:space="preserve">, </w:t>
      </w:r>
      <w:r w:rsidR="006658A3" w:rsidRPr="004534BE">
        <w:t>Соединенные Штаты Америки</w:t>
      </w:r>
      <w:r w:rsidRPr="004534BE">
        <w:t>. Эти факторы существенно снижают или делают невозможной ценовую конкуренцию российских продуктов с продуктами из вышеперечисленных стран.</w:t>
      </w:r>
    </w:p>
    <w:p w14:paraId="634E03C4" w14:textId="2B7E2338" w:rsidR="00470262" w:rsidRDefault="00470262" w:rsidP="006658A3"/>
    <w:p w14:paraId="0C9CEF17" w14:textId="77777777" w:rsidR="00470262" w:rsidRPr="00A72D00" w:rsidRDefault="00470262" w:rsidP="00470262">
      <w:r w:rsidRPr="00A72D00">
        <w:t xml:space="preserve">Для </w:t>
      </w:r>
      <w:r>
        <w:t>развития экспорта продукции российской автомобильной промышленности необходимо реализовать следующие ключевые задачи:</w:t>
      </w:r>
    </w:p>
    <w:p w14:paraId="7B8D0A83" w14:textId="77777777" w:rsidR="00470262" w:rsidRDefault="00470262" w:rsidP="00470262">
      <w:pPr>
        <w:pStyle w:val="af0"/>
        <w:numPr>
          <w:ilvl w:val="0"/>
          <w:numId w:val="49"/>
        </w:numPr>
        <w:spacing w:line="276" w:lineRule="auto"/>
        <w:ind w:left="0" w:firstLine="426"/>
      </w:pPr>
      <w:r>
        <w:t>Обеспечить создание зон свободной торговли с основными перспективными экспортными рынками.</w:t>
      </w:r>
    </w:p>
    <w:p w14:paraId="6CD93687" w14:textId="77777777" w:rsidR="00470262" w:rsidRPr="0014385A" w:rsidRDefault="00470262" w:rsidP="00470262">
      <w:pPr>
        <w:pStyle w:val="af0"/>
        <w:numPr>
          <w:ilvl w:val="0"/>
          <w:numId w:val="49"/>
        </w:numPr>
        <w:spacing w:line="276" w:lineRule="auto"/>
        <w:ind w:left="0" w:firstLine="426"/>
      </w:pPr>
      <w:r>
        <w:t xml:space="preserve">Разработать и реализовать механизм </w:t>
      </w:r>
      <w:proofErr w:type="spellStart"/>
      <w:r>
        <w:t>софинансирования</w:t>
      </w:r>
      <w:proofErr w:type="spellEnd"/>
      <w:r w:rsidRPr="001A74B4">
        <w:t xml:space="preserve"> проектов </w:t>
      </w:r>
      <w:r>
        <w:t>российских автопроизводителей</w:t>
      </w:r>
      <w:r w:rsidRPr="001A74B4">
        <w:t xml:space="preserve"> по созданию произво</w:t>
      </w:r>
      <w:r>
        <w:t>дств полного цикла на территориях</w:t>
      </w:r>
      <w:r w:rsidRPr="001A74B4">
        <w:t xml:space="preserve"> стран – </w:t>
      </w:r>
      <w:r>
        <w:t xml:space="preserve">производственных и коммерческих </w:t>
      </w:r>
      <w:proofErr w:type="spellStart"/>
      <w:r>
        <w:t>хабов</w:t>
      </w:r>
      <w:proofErr w:type="spellEnd"/>
      <w:r>
        <w:t xml:space="preserve"> (Турция, Вьетнам, Египет, Саудовская Аравия, Бразилия)</w:t>
      </w:r>
      <w:r w:rsidRPr="001A74B4">
        <w:t>.</w:t>
      </w:r>
    </w:p>
    <w:p w14:paraId="640DCB75" w14:textId="77777777" w:rsidR="00470262" w:rsidRPr="0014385A" w:rsidRDefault="00470262" w:rsidP="00470262">
      <w:pPr>
        <w:pStyle w:val="af0"/>
        <w:numPr>
          <w:ilvl w:val="0"/>
          <w:numId w:val="49"/>
        </w:numPr>
        <w:spacing w:line="276" w:lineRule="auto"/>
        <w:ind w:left="0" w:firstLine="426"/>
      </w:pPr>
      <w:r w:rsidRPr="00A72D00">
        <w:t xml:space="preserve">Увеличить </w:t>
      </w:r>
      <w:r>
        <w:t xml:space="preserve">железнодорожное сообщение до портов на территории Российской Федерации и </w:t>
      </w:r>
      <w:r w:rsidRPr="00A72D00">
        <w:t xml:space="preserve">прямое морское сообщение между российскими портами и </w:t>
      </w:r>
      <w:r>
        <w:t xml:space="preserve">портами дружественных стран в регионах экспорта, а также создать </w:t>
      </w:r>
      <w:r w:rsidRPr="0014385A">
        <w:t>программу развития портовой инфраструктуры и собственного торгового флота с целью расширения сообщения со странами Юго-Восточной и Южной Азии, Ближнего Востока, Латинской Америки</w:t>
      </w:r>
      <w:r>
        <w:t xml:space="preserve"> для дальнейшей организации логистических </w:t>
      </w:r>
      <w:proofErr w:type="spellStart"/>
      <w:r>
        <w:t>хабов</w:t>
      </w:r>
      <w:proofErr w:type="spellEnd"/>
      <w:r w:rsidRPr="0014385A">
        <w:t>.</w:t>
      </w:r>
    </w:p>
    <w:p w14:paraId="00432F6F" w14:textId="77777777" w:rsidR="00470262" w:rsidRPr="00A72D00" w:rsidRDefault="00470262" w:rsidP="00470262">
      <w:pPr>
        <w:pStyle w:val="af0"/>
        <w:numPr>
          <w:ilvl w:val="0"/>
          <w:numId w:val="49"/>
        </w:numPr>
        <w:spacing w:line="276" w:lineRule="auto"/>
        <w:ind w:left="0" w:firstLine="426"/>
      </w:pPr>
      <w:r w:rsidRPr="00A72D00">
        <w:t xml:space="preserve">Создать и запустить независимую от </w:t>
      </w:r>
      <w:r w:rsidRPr="00A72D00">
        <w:rPr>
          <w:lang w:val="en-US"/>
        </w:rPr>
        <w:t>SWIFT</w:t>
      </w:r>
      <w:r w:rsidRPr="00A72D00">
        <w:t xml:space="preserve"> систему </w:t>
      </w:r>
      <w:r>
        <w:t>взаиморасче</w:t>
      </w:r>
      <w:r w:rsidRPr="00A72D00">
        <w:t xml:space="preserve">тов. На межправительственном уровне назначить уполномоченные банки для проведения платежей с дружественными странами. </w:t>
      </w:r>
    </w:p>
    <w:p w14:paraId="2119F4E3" w14:textId="77777777" w:rsidR="00470262" w:rsidRPr="00510BFB" w:rsidRDefault="00470262" w:rsidP="006658A3"/>
    <w:p w14:paraId="780F512C" w14:textId="77777777" w:rsidR="00897FF4" w:rsidRPr="004534BE" w:rsidRDefault="00897FF4" w:rsidP="006658A3"/>
    <w:p w14:paraId="718131CC" w14:textId="30327B83" w:rsidR="00C2556B" w:rsidRPr="004534BE" w:rsidRDefault="00C2556B" w:rsidP="00325D3F">
      <w:pPr>
        <w:pStyle w:val="2"/>
        <w:numPr>
          <w:ilvl w:val="0"/>
          <w:numId w:val="8"/>
        </w:numPr>
        <w:tabs>
          <w:tab w:val="left" w:pos="284"/>
        </w:tabs>
        <w:spacing w:before="0" w:after="0" w:line="360" w:lineRule="atLeast"/>
        <w:ind w:left="0" w:firstLine="0"/>
      </w:pPr>
      <w:bookmarkStart w:id="32" w:name="_Toc110273905"/>
      <w:bookmarkStart w:id="33" w:name="_Toc110620135"/>
      <w:bookmarkStart w:id="34" w:name="_Toc111115152"/>
      <w:r w:rsidRPr="004534BE">
        <w:t>Ключевые факторы конкурентоспособности отрасли</w:t>
      </w:r>
      <w:bookmarkEnd w:id="32"/>
      <w:bookmarkEnd w:id="33"/>
      <w:bookmarkEnd w:id="34"/>
    </w:p>
    <w:p w14:paraId="1BB91A9F" w14:textId="77777777" w:rsidR="00897FF4" w:rsidRPr="004534BE" w:rsidRDefault="00897FF4" w:rsidP="00897FF4"/>
    <w:p w14:paraId="04604637" w14:textId="677A9A2C" w:rsidR="00C2556B" w:rsidRPr="004534BE" w:rsidRDefault="00C2556B" w:rsidP="00BA156B">
      <w:pPr>
        <w:pStyle w:val="3"/>
        <w:spacing w:before="0" w:after="0"/>
        <w:ind w:left="1134" w:hanging="567"/>
      </w:pPr>
      <w:bookmarkStart w:id="35" w:name="_Toc110273906"/>
      <w:bookmarkStart w:id="36" w:name="_Toc111115153"/>
      <w:r w:rsidRPr="004534BE">
        <w:t>Уровень технологий и состояние НИОКР в отрасли</w:t>
      </w:r>
      <w:bookmarkEnd w:id="35"/>
      <w:bookmarkEnd w:id="36"/>
    </w:p>
    <w:p w14:paraId="21307EBD" w14:textId="77777777" w:rsidR="00897FF4" w:rsidRPr="004534BE" w:rsidRDefault="00897FF4" w:rsidP="00B86204"/>
    <w:p w14:paraId="7C725D0E" w14:textId="4628AAE2" w:rsidR="00C2556B" w:rsidRPr="004534BE" w:rsidRDefault="00C2556B" w:rsidP="00B86204">
      <w:r w:rsidRPr="004534BE">
        <w:t>Научно-технологическое развитие отрасли, основанное на национальных технологиях и инженерных кадрах, является ключевым фактором развития национального производства автомобилей, конкурентоспособных на мировом уровне.</w:t>
      </w:r>
    </w:p>
    <w:p w14:paraId="4A68E150" w14:textId="77777777" w:rsidR="00C2556B" w:rsidRPr="004534BE" w:rsidRDefault="00C2556B" w:rsidP="00B86204">
      <w:r w:rsidRPr="004534BE">
        <w:t>Развитие российской автомобильной промышленности неразрывно связано с развитием собственных инженерных центров и школ. В России ведущим научно-исследовательским и инжиниринговым центром российского автомобилестроения и  смежных отраслей транспортного машиностроения является государственный научный центр Российской Федерации (ГНЦ РФ) ФГУП «НАМИ», обладающий уникальной научно-исследовательской и опытно-экспериментальной инфраструктурой проведения исследований и разработок, в том числе опытным производством и комплексом дорожных сооружений для испытаний автомобильной техники, включая перспективные высокоавтоматизированные автотранспортные средства (ВАТС).</w:t>
      </w:r>
    </w:p>
    <w:p w14:paraId="3498A463" w14:textId="77777777" w:rsidR="00C2556B" w:rsidRPr="004534BE" w:rsidRDefault="00C2556B" w:rsidP="00B86204">
      <w:r w:rsidRPr="004534BE">
        <w:t>Крупные национальные автопроизводители развивают собственные инжиниринговые центры и кооперацию с научными организациями и вузами, включая совместные инжиниринговые центры.</w:t>
      </w:r>
    </w:p>
    <w:p w14:paraId="5EE73A23" w14:textId="77777777" w:rsidR="00C2556B" w:rsidRPr="004534BE" w:rsidRDefault="00C2556B" w:rsidP="00B86204">
      <w:r w:rsidRPr="004534BE">
        <w:t>ФГУП «НАМИ», научно-технические центры «Группы ГАЗ», ПАО «КАМАЗ», АО «АВТОВАЗ», ООО «УАЗ» реализуют программы по проведению НИОКР в области развития интеллектуальных систем автомобиля и автономизации автомобильного транспорта.</w:t>
      </w:r>
    </w:p>
    <w:p w14:paraId="67AE3830" w14:textId="77777777" w:rsidR="00C2556B" w:rsidRPr="004534BE" w:rsidRDefault="00C2556B" w:rsidP="00B86204">
      <w:r w:rsidRPr="004534BE">
        <w:t>Существенный научно-технический задел сформирован по направлению электротранспорта:</w:t>
      </w:r>
    </w:p>
    <w:p w14:paraId="21AE83B9" w14:textId="77777777" w:rsidR="00C2556B" w:rsidRPr="004534BE" w:rsidRDefault="00C2556B" w:rsidP="00B86204">
      <w:r w:rsidRPr="004534BE">
        <w:t>серийное производство электробусов предприятиями «Группы ГАЗ», ПАО «КАМАЗ», использование которых на маршрутах наземного городского пассажирского транспорта в городе Москве, обладающего одним из самых больших в Европе автопарков электробусов, позволило существенно снизить выбросы СО</w:t>
      </w:r>
      <w:r w:rsidRPr="004534BE">
        <w:rPr>
          <w:vertAlign w:val="subscript"/>
        </w:rPr>
        <w:t>2</w:t>
      </w:r>
      <w:r w:rsidRPr="004534BE">
        <w:t>;</w:t>
      </w:r>
    </w:p>
    <w:p w14:paraId="3F001478" w14:textId="77777777" w:rsidR="00C2556B" w:rsidRPr="004534BE" w:rsidRDefault="00C2556B" w:rsidP="00B86204">
      <w:r w:rsidRPr="004534BE">
        <w:t>начало реализации проекта по разработке и запуску серийного производства легкового электрического автомобиля «КАМА»;</w:t>
      </w:r>
    </w:p>
    <w:p w14:paraId="011E0548" w14:textId="77777777" w:rsidR="00C2556B" w:rsidRPr="004534BE" w:rsidRDefault="00C2556B" w:rsidP="00B86204">
      <w:r w:rsidRPr="004534BE">
        <w:t>проект в области разработки и запуска серийного производства электрических автомобилей «Москвич»;</w:t>
      </w:r>
    </w:p>
    <w:p w14:paraId="77BD4BC8" w14:textId="77777777" w:rsidR="00C2556B" w:rsidRPr="004534BE" w:rsidRDefault="00C2556B" w:rsidP="00B86204">
      <w:r w:rsidRPr="004534BE">
        <w:t>серийное производство и продажи электрических ЛКА «Газель e-NN» ПАО «ГАЗ»;</w:t>
      </w:r>
    </w:p>
    <w:p w14:paraId="34113371" w14:textId="77777777" w:rsidR="00C2556B" w:rsidRPr="004534BE" w:rsidRDefault="00C2556B" w:rsidP="00B86204">
      <w:r w:rsidRPr="004534BE">
        <w:t>создание прототипов транспортных средств с тяговым электроприводом от высоковольтных тяговых батарей и водородных топливных элементов во всех сегментах автотранспортных средств (ФГУП «НАМИ», «Группа ГАЗ», ПАО «КАМАЗ» и др.);</w:t>
      </w:r>
    </w:p>
    <w:p w14:paraId="12EF37C4" w14:textId="77777777" w:rsidR="00C2556B" w:rsidRPr="004534BE" w:rsidRDefault="00C2556B" w:rsidP="00B86204">
      <w:r w:rsidRPr="004534BE">
        <w:t xml:space="preserve">реализация проекта по созданию </w:t>
      </w:r>
      <w:proofErr w:type="spellStart"/>
      <w:r w:rsidRPr="004534BE">
        <w:t>гигафабрики</w:t>
      </w:r>
      <w:proofErr w:type="spellEnd"/>
      <w:r w:rsidRPr="004534BE">
        <w:t xml:space="preserve"> для производства накопителей электрической энергии «РЭНЕРА»;</w:t>
      </w:r>
    </w:p>
    <w:p w14:paraId="7E3B1924" w14:textId="77777777" w:rsidR="00C2556B" w:rsidRPr="004534BE" w:rsidRDefault="00C2556B" w:rsidP="00B86204">
      <w:r w:rsidRPr="004534BE">
        <w:t>другие проекты в области электрического транспорта.</w:t>
      </w:r>
    </w:p>
    <w:p w14:paraId="3C406A19" w14:textId="77777777" w:rsidR="00C2556B" w:rsidRPr="004534BE" w:rsidRDefault="00C2556B" w:rsidP="00B86204">
      <w:r w:rsidRPr="004534BE">
        <w:t>Вместе с тем, использование платформ и соответствующих компонентов зарубежных компаний приводило к относительно невысокому уровню затрат на научно-исследовательские и опытно-конструкторские работы по сравнению с расходами крупнейших мировых автопроизводителей. В среднем, международные автопроизводители тратят на НИОКР около 5% выручки в год, тогда как в Российской Федерации в среднем по всем предприятиям отрасли в 2016–2021 годы данный показатель составлял 0,2–0,5%.</w:t>
      </w:r>
    </w:p>
    <w:p w14:paraId="0E3309D7" w14:textId="77777777" w:rsidR="00C2556B" w:rsidRPr="004534BE" w:rsidRDefault="00C2556B" w:rsidP="00B86204">
      <w:r w:rsidRPr="004534BE">
        <w:t>С прекращением взаимодействия российских предприятий с иностранными инжиниринговыми компаниями в 2022 году, реализация НИОКР в Российской Федерации возможно будет сопряжена с б</w:t>
      </w:r>
      <w:r w:rsidRPr="004534BE">
        <w:rPr>
          <w:i/>
        </w:rPr>
        <w:t>о</w:t>
      </w:r>
      <w:r w:rsidRPr="004534BE">
        <w:t>льшими затратами и более длительными сроками на разработки.</w:t>
      </w:r>
    </w:p>
    <w:p w14:paraId="570D3EE4" w14:textId="77777777" w:rsidR="00C2556B" w:rsidRPr="004534BE" w:rsidRDefault="00C2556B" w:rsidP="00B86204">
      <w:r w:rsidRPr="004534BE">
        <w:t>Для обеспечения конкурентоспособности российской продукции на глобальном уровне приоритетными направлениями инновационного развития автомобилестроения в Российской Федерации должны стать:</w:t>
      </w:r>
    </w:p>
    <w:p w14:paraId="32329D1A" w14:textId="77777777" w:rsidR="00C2556B" w:rsidRPr="004534BE" w:rsidRDefault="00C2556B" w:rsidP="00B86204">
      <w:r w:rsidRPr="004534BE">
        <w:t>достижение технологического суверенитета по ключевым компонентам, сложным узлам и системам (автоматические коробки передач (АКП), системы двигателей, системы безопасности, компоненты и системы электрических автомобилей и др.);</w:t>
      </w:r>
    </w:p>
    <w:p w14:paraId="5AC1B3FA" w14:textId="77777777" w:rsidR="00C2556B" w:rsidRPr="004534BE" w:rsidRDefault="00C2556B" w:rsidP="00B86204">
      <w:r w:rsidRPr="004534BE">
        <w:t xml:space="preserve">направление превалирующей части средств (включая бюджетное </w:t>
      </w:r>
      <w:proofErr w:type="spellStart"/>
      <w:r w:rsidRPr="004534BE">
        <w:t>софинансирование</w:t>
      </w:r>
      <w:proofErr w:type="spellEnd"/>
      <w:r w:rsidRPr="004534BE">
        <w:t>) на разработку автомобилей с перспективными видами силовой установки – электрические, гибридные автомобили, автомобили на водородных топливных элементах, и компонентов к ним;</w:t>
      </w:r>
    </w:p>
    <w:p w14:paraId="54226D3D" w14:textId="77777777" w:rsidR="00C2556B" w:rsidRPr="004534BE" w:rsidRDefault="00C2556B" w:rsidP="00B86204">
      <w:r w:rsidRPr="004534BE">
        <w:t xml:space="preserve">технологии автономизации и роботизации транспортных средств, </w:t>
      </w:r>
      <w:proofErr w:type="spellStart"/>
      <w:r w:rsidRPr="004534BE">
        <w:t>телематические</w:t>
      </w:r>
      <w:proofErr w:type="spellEnd"/>
      <w:r w:rsidRPr="004534BE">
        <w:t xml:space="preserve"> транспортные системы, интеллектуальные системы безопасности и управления;</w:t>
      </w:r>
    </w:p>
    <w:p w14:paraId="47C59AD2" w14:textId="77777777" w:rsidR="00C2556B" w:rsidRPr="004534BE" w:rsidRDefault="00C2556B" w:rsidP="00B86204">
      <w:r w:rsidRPr="004534BE">
        <w:t>повышение конкурентоспособности (потребительских свойств и функций) автомобилей путем освоения принципиально новых модульных платформ и электронных архитектур;</w:t>
      </w:r>
    </w:p>
    <w:p w14:paraId="02D14615" w14:textId="77777777" w:rsidR="00C2556B" w:rsidRPr="004534BE" w:rsidRDefault="00C2556B" w:rsidP="00B86204">
      <w:r w:rsidRPr="004534BE">
        <w:t xml:space="preserve">улучшение </w:t>
      </w:r>
      <w:proofErr w:type="spellStart"/>
      <w:r w:rsidRPr="004534BE">
        <w:t>энергоэффективности</w:t>
      </w:r>
      <w:proofErr w:type="spellEnd"/>
      <w:r w:rsidRPr="004534BE">
        <w:t xml:space="preserve"> и повышение экологических показателей транспортных средств;</w:t>
      </w:r>
    </w:p>
    <w:p w14:paraId="317A344D" w14:textId="77777777" w:rsidR="00C2556B" w:rsidRPr="004534BE" w:rsidRDefault="00C2556B" w:rsidP="00B86204">
      <w:r w:rsidRPr="004534BE">
        <w:t>применение новых технологий проектирования, моделирования и производства транспортных средств;</w:t>
      </w:r>
    </w:p>
    <w:p w14:paraId="383528F2" w14:textId="77777777" w:rsidR="00C2556B" w:rsidRPr="004534BE" w:rsidRDefault="00C2556B" w:rsidP="00B86204">
      <w:r w:rsidRPr="004534BE">
        <w:t>гибкие и адаптивные производственные технологии, технологии информатизации и компьютеризации производств;</w:t>
      </w:r>
    </w:p>
    <w:p w14:paraId="6A709484" w14:textId="4EC3AD68" w:rsidR="00C2556B" w:rsidRPr="004534BE" w:rsidRDefault="00C2556B" w:rsidP="00B86204">
      <w:r w:rsidRPr="004534BE">
        <w:t>расширение применения новых конструкционных и эксплуатационных материалов.</w:t>
      </w:r>
    </w:p>
    <w:p w14:paraId="43E05D9A" w14:textId="77777777" w:rsidR="00897FF4" w:rsidRPr="004534BE" w:rsidRDefault="00897FF4" w:rsidP="00B86204"/>
    <w:p w14:paraId="7BFE8C87" w14:textId="416E5D3D" w:rsidR="00C2556B" w:rsidRPr="004534BE" w:rsidRDefault="00C2556B" w:rsidP="00BA156B">
      <w:pPr>
        <w:pStyle w:val="3"/>
        <w:spacing w:before="0" w:after="0"/>
        <w:ind w:left="1134" w:hanging="567"/>
      </w:pPr>
      <w:bookmarkStart w:id="37" w:name="_Toc111115154"/>
      <w:r w:rsidRPr="004534BE">
        <w:t>Развитие новых технологий и производства электрических и водородных автомобилей</w:t>
      </w:r>
      <w:bookmarkEnd w:id="37"/>
    </w:p>
    <w:p w14:paraId="653E7D68" w14:textId="77777777" w:rsidR="00897FF4" w:rsidRPr="004534BE" w:rsidRDefault="00897FF4" w:rsidP="00B86204"/>
    <w:p w14:paraId="6F620B8E" w14:textId="009B6A02" w:rsidR="00C2556B" w:rsidRPr="004534BE" w:rsidRDefault="00C2556B" w:rsidP="00B86204">
      <w:r w:rsidRPr="004534BE">
        <w:t xml:space="preserve">Развитие данных технологий в Российской Федерации осуществляется в рамках </w:t>
      </w:r>
      <w:r w:rsidRPr="004534BE">
        <w:rPr>
          <w:color w:val="000000"/>
        </w:rPr>
        <w:t xml:space="preserve">Концепции по развитию производства и использования электрического автомобильного транспорта в </w:t>
      </w:r>
      <w:r w:rsidRPr="004534BE">
        <w:t xml:space="preserve">Российской Федерации </w:t>
      </w:r>
      <w:r w:rsidRPr="004534BE">
        <w:rPr>
          <w:color w:val="000000"/>
        </w:rPr>
        <w:t xml:space="preserve">до 2030 года и </w:t>
      </w:r>
      <w:r w:rsidRPr="004534BE">
        <w:t>Концепции развития водородной энергетики в Российской Федерации, цели которых учитываются в настоящей Стратегии. Также Стратегия учитывает положения подписанного между Правительством Российской Федерации и ПАО «Газпром» 3 октября 2021 года Соглашения о намерениях в области развития водородной энергетики и декарбонизации промышленности и транспорта на основе природного газа.</w:t>
      </w:r>
    </w:p>
    <w:p w14:paraId="1F6231D0" w14:textId="77777777" w:rsidR="00C2556B" w:rsidRPr="004534BE" w:rsidRDefault="00C2556B" w:rsidP="00B86204">
      <w:r w:rsidRPr="004534BE">
        <w:t>Ключевыми целями Концепции по развитию производства и использования электрического автомобильного транспорта в Российской Федерации на период до 2030 года</w:t>
      </w:r>
      <w:r w:rsidRPr="004534BE" w:rsidDel="00F71899">
        <w:t xml:space="preserve"> </w:t>
      </w:r>
      <w:r w:rsidRPr="004534BE">
        <w:t>являются производство электромобилей в количестве 217 тысяч штук в год, функционирование 8,6 тыс. медленных зарядных станций, 5,7 тысяч быстрых зарядных станций и 200 водородных заправочных станций, локализация производства компонентов и материалов по всей технологической цепочке создания электрических автомобилей, обеспечение мер поддержки спроса и производства, устранение регуляторных барьеров.</w:t>
      </w:r>
    </w:p>
    <w:p w14:paraId="151DA958" w14:textId="77777777" w:rsidR="00C2556B" w:rsidRPr="004534BE" w:rsidRDefault="00C2556B" w:rsidP="00B86204">
      <w:r w:rsidRPr="004534BE">
        <w:t>Ключевыми целями Концепции развития водородной энергетики в Российской Федерации</w:t>
      </w:r>
      <w:r w:rsidRPr="004534BE" w:rsidDel="00F71899">
        <w:t xml:space="preserve"> </w:t>
      </w:r>
      <w:r w:rsidRPr="004534BE">
        <w:t>являются создание опытных образцов автомобиля на водородных топливных элементах (в первую очередь АБ и ГА) с последующей реализацией пилотных проектов, создание инфраструктуры для водородного транспорта, интенсификация международного сотрудничества в области экспорта промышленной продукции для водородной энергетики и устранение регуляторных барьеров, сдерживающих применение транспортных средств на водороде.</w:t>
      </w:r>
    </w:p>
    <w:p w14:paraId="2DF651F6" w14:textId="77777777" w:rsidR="00C2556B" w:rsidRPr="004534BE" w:rsidRDefault="00C2556B" w:rsidP="00B86204">
      <w:r w:rsidRPr="004534BE">
        <w:t>Развитию данных направлений также способствует реализация государственного проекта-маяка «</w:t>
      </w:r>
      <w:proofErr w:type="spellStart"/>
      <w:r w:rsidRPr="004534BE">
        <w:t>Электроавтомобиль</w:t>
      </w:r>
      <w:proofErr w:type="spellEnd"/>
      <w:r w:rsidRPr="004534BE">
        <w:t xml:space="preserve"> и водородный автомобиль» (создание семейства автомобилей на электротяге, в том числе с использованием водородных топливных элементов) и проекты в области НТИ, с которыми связаны цели настоящей Стратегии.</w:t>
      </w:r>
    </w:p>
    <w:p w14:paraId="5DB31EA9" w14:textId="2921A798" w:rsidR="00C2556B" w:rsidRPr="004534BE" w:rsidRDefault="00C2556B" w:rsidP="00B86204">
      <w:r w:rsidRPr="004534BE">
        <w:t xml:space="preserve">Для содействия в достижении целей концепций по электрическому транспорту и водородной энергетике настоящая Стратегия предусматривает приоритетность электрических и других инновационных автомобилей при государственном </w:t>
      </w:r>
      <w:proofErr w:type="spellStart"/>
      <w:r w:rsidRPr="004534BE">
        <w:t>софинансировании</w:t>
      </w:r>
      <w:proofErr w:type="spellEnd"/>
      <w:r w:rsidRPr="004534BE">
        <w:t xml:space="preserve"> НИОКР.</w:t>
      </w:r>
    </w:p>
    <w:p w14:paraId="0B27362F" w14:textId="77777777" w:rsidR="00897FF4" w:rsidRPr="004534BE" w:rsidRDefault="00897FF4" w:rsidP="00B86204"/>
    <w:p w14:paraId="3BAC207F" w14:textId="77777777" w:rsidR="00C2556B" w:rsidRPr="004534BE" w:rsidRDefault="00C2556B" w:rsidP="00BA156B">
      <w:pPr>
        <w:pStyle w:val="3"/>
        <w:spacing w:before="0" w:after="0"/>
        <w:ind w:left="1134" w:hanging="567"/>
      </w:pPr>
      <w:bookmarkStart w:id="38" w:name="_Toc110273911"/>
      <w:bookmarkStart w:id="39" w:name="_Toc111115155"/>
      <w:bookmarkStart w:id="40" w:name="_Toc110273907"/>
      <w:r w:rsidRPr="004534BE">
        <w:t>Производство автокомпонентов</w:t>
      </w:r>
      <w:bookmarkEnd w:id="38"/>
      <w:bookmarkEnd w:id="39"/>
    </w:p>
    <w:p w14:paraId="119A36D3" w14:textId="77777777" w:rsidR="00897FF4" w:rsidRPr="004534BE" w:rsidRDefault="00897FF4" w:rsidP="00B86204"/>
    <w:p w14:paraId="49F793F8" w14:textId="484A188D" w:rsidR="007B3487" w:rsidRPr="004534BE" w:rsidRDefault="00EF7AFF" w:rsidP="00B86204">
      <w:r w:rsidRPr="004534BE">
        <w:t xml:space="preserve">Функциональные возможности и, как следствие, конкурентоспособность автопроизводителей в значительной мере определяются электронными системами и программными решениями. Согласно исследованиям, проведенным крупнейшими международными исследовательскими компаниями, такими как </w:t>
      </w:r>
      <w:proofErr w:type="spellStart"/>
      <w:r>
        <w:rPr>
          <w:lang w:val="en-US"/>
        </w:rPr>
        <w:t>Delloite</w:t>
      </w:r>
      <w:proofErr w:type="spellEnd"/>
      <w:r w:rsidR="00FD5F2A" w:rsidRPr="004534BE">
        <w:t xml:space="preserve">, </w:t>
      </w:r>
      <w:r w:rsidR="00FD5F2A" w:rsidRPr="004534BE">
        <w:rPr>
          <w:lang w:val="en-US"/>
        </w:rPr>
        <w:t>Gartner</w:t>
      </w:r>
      <w:r w:rsidR="00FD5F2A" w:rsidRPr="004534BE">
        <w:t xml:space="preserve">, </w:t>
      </w:r>
      <w:r w:rsidR="00FD5F2A" w:rsidRPr="004534BE">
        <w:rPr>
          <w:lang w:val="en-US"/>
        </w:rPr>
        <w:t>McKinsey</w:t>
      </w:r>
      <w:r w:rsidR="00FD5F2A" w:rsidRPr="004534BE">
        <w:t xml:space="preserve"> и других компаний с 2000 по 2020 годы доля электроники в себестоимости автомобиля в мире выросла с ~20 до ~ 40% и продолжит дальнейший рост в перспективе до 2030 года.</w:t>
      </w:r>
    </w:p>
    <w:p w14:paraId="55677F94" w14:textId="02735E5B" w:rsidR="00C2556B" w:rsidRPr="004534BE" w:rsidRDefault="00FD5F2A" w:rsidP="00B86204">
      <w:r w:rsidRPr="004534BE">
        <w:t xml:space="preserve">Таким образом, производство </w:t>
      </w:r>
      <w:r w:rsidR="00C2556B" w:rsidRPr="004534BE">
        <w:t xml:space="preserve">автокомпонентов имеет определяющее влияние на экономику автопроизводителей, включая их конкурентоспособность, и </w:t>
      </w:r>
      <w:r w:rsidRPr="004534BE">
        <w:t xml:space="preserve">формирует </w:t>
      </w:r>
      <w:r w:rsidR="00C2556B" w:rsidRPr="004534BE">
        <w:t>конкурентно</w:t>
      </w:r>
      <w:r w:rsidRPr="004534BE">
        <w:t>е</w:t>
      </w:r>
      <w:r w:rsidR="00C2556B" w:rsidRPr="004534BE">
        <w:t xml:space="preserve"> преимуществ</w:t>
      </w:r>
      <w:r w:rsidRPr="004534BE">
        <w:t>о</w:t>
      </w:r>
      <w:r w:rsidR="00C2556B" w:rsidRPr="004534BE">
        <w:t xml:space="preserve"> отрасли за счет повышения технологического уровня, локализации, снижения себестоимости производства автомобилей, минимизации влияния внешних факторов, развития характеристик продукта и экспорта в секторе. </w:t>
      </w:r>
    </w:p>
    <w:p w14:paraId="7E9629A1" w14:textId="622C4555" w:rsidR="00C2556B" w:rsidRPr="004534BE" w:rsidRDefault="00C2556B" w:rsidP="00B86204">
      <w:r w:rsidRPr="004534BE">
        <w:t xml:space="preserve">На начало 2022 года в Российской Федерации организована </w:t>
      </w:r>
      <w:r w:rsidR="00614739" w:rsidRPr="004534BE">
        <w:t xml:space="preserve">разработка и </w:t>
      </w:r>
      <w:r w:rsidRPr="004534BE">
        <w:t>сборка основных компонентов первого уровня, включая производство корпусных деталей из металла и пластика</w:t>
      </w:r>
      <w:r w:rsidR="00614739" w:rsidRPr="004534BE">
        <w:t>, а также разработка программного обеспечения</w:t>
      </w:r>
      <w:r w:rsidRPr="004534BE">
        <w:t>, однако высокотехнологичные субкомпоненты и материалы в значительной степени импортируются. Например, в Российской Федерации организовано производство двигателей</w:t>
      </w:r>
      <w:r w:rsidR="00037A63" w:rsidRPr="004534BE">
        <w:t xml:space="preserve"> и электронных блоков управления для них</w:t>
      </w:r>
      <w:r w:rsidRPr="004534BE">
        <w:t>, однако электронные</w:t>
      </w:r>
      <w:r w:rsidR="00614739" w:rsidRPr="004534BE">
        <w:t xml:space="preserve"> компоненты для электронных блоков управления</w:t>
      </w:r>
      <w:r w:rsidRPr="004534BE">
        <w:t xml:space="preserve"> </w:t>
      </w:r>
      <w:r w:rsidR="00614739" w:rsidRPr="004534BE">
        <w:t>и полупроводниковых датчиков, а также</w:t>
      </w:r>
      <w:r w:rsidRPr="004534BE">
        <w:t xml:space="preserve"> значительное количество критически значимых </w:t>
      </w:r>
      <w:r w:rsidR="00614739" w:rsidRPr="004534BE">
        <w:t xml:space="preserve">неэлектронных </w:t>
      </w:r>
      <w:r w:rsidRPr="004534BE">
        <w:t>компонентов, например, клапаны, кольца поршня, катушки зажигания, форсунки импортируются. Аналогичная ситуация с другими критическими компонентами, включая тормозные системы, рулевые системы, топливные системы, ряд других критических компонентов второго и следующих уровней и материалов (некоторые компаунды и добавки, необходимые для производства автомобильных пластиков, ряд специальных марок сталей).</w:t>
      </w:r>
    </w:p>
    <w:p w14:paraId="61C7EFA9" w14:textId="576CAFF5" w:rsidR="00C2556B" w:rsidRPr="004534BE" w:rsidRDefault="00C2556B" w:rsidP="00B86204">
      <w:r w:rsidRPr="004534BE">
        <w:t xml:space="preserve">В связи с уходом ряда </w:t>
      </w:r>
      <w:r w:rsidR="00301E07" w:rsidRPr="004534BE">
        <w:t xml:space="preserve">иностранных </w:t>
      </w:r>
      <w:r w:rsidRPr="004534BE">
        <w:t xml:space="preserve">производителей компонентов или приостановкой их производства в Российской Федерации в 2022 году </w:t>
      </w:r>
      <w:r w:rsidR="00301E07" w:rsidRPr="004534BE">
        <w:t xml:space="preserve">уровень </w:t>
      </w:r>
      <w:r w:rsidRPr="004534BE">
        <w:t>локализаци</w:t>
      </w:r>
      <w:r w:rsidR="00301E07" w:rsidRPr="004534BE">
        <w:t>и</w:t>
      </w:r>
      <w:r w:rsidRPr="004534BE">
        <w:t xml:space="preserve"> </w:t>
      </w:r>
      <w:r w:rsidR="00301E07" w:rsidRPr="004534BE">
        <w:t xml:space="preserve">автотранспортных средств </w:t>
      </w:r>
      <w:r w:rsidRPr="004534BE">
        <w:t>дополнительно снизилась.</w:t>
      </w:r>
    </w:p>
    <w:p w14:paraId="4E420F12" w14:textId="77777777" w:rsidR="00C2556B" w:rsidRPr="004534BE" w:rsidRDefault="00C2556B" w:rsidP="00B86204">
      <w:r w:rsidRPr="004534BE">
        <w:t>Для реализации потенциала роста производства автомобильных компонентов и материалов необходимо адресовать следующие вызовы:</w:t>
      </w:r>
    </w:p>
    <w:p w14:paraId="5748F5DC" w14:textId="77777777" w:rsidR="00C2556B" w:rsidRPr="004534BE" w:rsidRDefault="00C2556B" w:rsidP="00B86204">
      <w:r w:rsidRPr="004534BE">
        <w:t>недостаточный уровень производства автомобилей на одну платформу и уровни унификации технологий производства компонентов и материальной базы;</w:t>
      </w:r>
    </w:p>
    <w:p w14:paraId="250CEE56" w14:textId="77777777" w:rsidR="00C2556B" w:rsidRPr="004534BE" w:rsidRDefault="00C2556B" w:rsidP="00B86204">
      <w:r w:rsidRPr="004534BE">
        <w:t>нехватка локального качественного сырья и материалов;</w:t>
      </w:r>
    </w:p>
    <w:p w14:paraId="7C2024EB" w14:textId="77777777" w:rsidR="00C2556B" w:rsidRPr="004534BE" w:rsidRDefault="00C2556B" w:rsidP="00B86204">
      <w:r w:rsidRPr="004534BE">
        <w:t>низкая эффективность производства в ряде групп компонентов, устаревание оборудования, отсутствие производства ряда автокомпонентов;</w:t>
      </w:r>
    </w:p>
    <w:p w14:paraId="783536BE" w14:textId="67BF8ED2" w:rsidR="00C2556B" w:rsidRPr="004534BE" w:rsidRDefault="00C2556B" w:rsidP="00B86204">
      <w:r w:rsidRPr="004534BE">
        <w:t>низкий уровень локализации производства автокомпонентов 2-го и 3-го уровней</w:t>
      </w:r>
      <w:r w:rsidR="0082220F" w:rsidRPr="004534BE">
        <w:t xml:space="preserve"> (субкомпоненты)</w:t>
      </w:r>
      <w:r w:rsidRPr="004534BE">
        <w:t>;</w:t>
      </w:r>
    </w:p>
    <w:p w14:paraId="3DD3CDC5" w14:textId="3DFFFF08" w:rsidR="000D2099" w:rsidRPr="004534BE" w:rsidRDefault="000D2099" w:rsidP="000D2099">
      <w:r w:rsidRPr="004534BE">
        <w:t xml:space="preserve">отставание российской системы стандартов </w:t>
      </w:r>
      <w:r w:rsidR="00715258" w:rsidRPr="004534BE">
        <w:t xml:space="preserve">для автокомпонентов всех уровней </w:t>
      </w:r>
      <w:r w:rsidRPr="004534BE">
        <w:t xml:space="preserve">от </w:t>
      </w:r>
      <w:r w:rsidR="00715258" w:rsidRPr="004534BE">
        <w:t xml:space="preserve">актуальных </w:t>
      </w:r>
      <w:r w:rsidRPr="004534BE">
        <w:t>международн</w:t>
      </w:r>
      <w:r w:rsidR="00715258" w:rsidRPr="004534BE">
        <w:t>ых</w:t>
      </w:r>
      <w:r w:rsidRPr="004534BE">
        <w:t xml:space="preserve"> </w:t>
      </w:r>
      <w:r w:rsidR="00715258" w:rsidRPr="004534BE">
        <w:t>требований</w:t>
      </w:r>
      <w:r w:rsidRPr="004534BE">
        <w:t>;</w:t>
      </w:r>
    </w:p>
    <w:p w14:paraId="2C81FC1A" w14:textId="08271EF6" w:rsidR="00C2556B" w:rsidRPr="004534BE" w:rsidRDefault="00C2556B" w:rsidP="00B86204">
      <w:r w:rsidRPr="004534BE">
        <w:t>недостаточно развитая инфраструктура и инжиниринговые компетенции для реализации НИОКР и тестирования новых компонентов и сырья (особенно в сегменте поставщиков 2-го и 3-го уровней), что приводит к необходимости тестирования и сертификации за рубежом;</w:t>
      </w:r>
    </w:p>
    <w:p w14:paraId="11B14CA3" w14:textId="77777777" w:rsidR="00C2556B" w:rsidRPr="004534BE" w:rsidRDefault="00C2556B" w:rsidP="00B86204">
      <w:r w:rsidRPr="004534BE">
        <w:t>подверженность цен на автокомпоненты валютным рискам ввиду высокой импортной составляющей;</w:t>
      </w:r>
    </w:p>
    <w:p w14:paraId="59D5BEDD" w14:textId="3AD7050D" w:rsidR="00C2556B" w:rsidRPr="004534BE" w:rsidRDefault="00C2556B" w:rsidP="00B86204">
      <w:r w:rsidRPr="004534BE">
        <w:t>низкий приоритет автомобильной отрасли для смежных отраслей (металлургия и нефтехимия) ввиду малого объема закупок;</w:t>
      </w:r>
    </w:p>
    <w:p w14:paraId="7DA6CE96" w14:textId="0B8F6715" w:rsidR="001C53AE" w:rsidRPr="004534BE" w:rsidRDefault="001C53AE" w:rsidP="001C53AE">
      <w:r w:rsidRPr="004534BE">
        <w:t xml:space="preserve">отсутствие в </w:t>
      </w:r>
      <w:r w:rsidR="00C15A65" w:rsidRPr="004534BE">
        <w:t>Российской Федерации</w:t>
      </w:r>
      <w:r w:rsidRPr="004534BE">
        <w:t xml:space="preserve"> разработки и глубокой локализации ряда критичных для выпуска авто</w:t>
      </w:r>
      <w:r w:rsidR="000D2099" w:rsidRPr="004534BE">
        <w:t xml:space="preserve">мобильной техники </w:t>
      </w:r>
      <w:r w:rsidRPr="004534BE">
        <w:t>автокомпонентов 1</w:t>
      </w:r>
      <w:r w:rsidRPr="004534BE">
        <w:noBreakHyphen/>
        <w:t>го уровня;</w:t>
      </w:r>
    </w:p>
    <w:p w14:paraId="6646B4E1" w14:textId="28F8DC69" w:rsidR="002B2519" w:rsidRPr="004534BE" w:rsidRDefault="00F531AD" w:rsidP="001C53AE">
      <w:r w:rsidRPr="004534BE">
        <w:t>недостаточный</w:t>
      </w:r>
      <w:r w:rsidR="0082220F" w:rsidRPr="004534BE">
        <w:t xml:space="preserve"> приоритет применения </w:t>
      </w:r>
      <w:r w:rsidRPr="004534BE">
        <w:t>производителями автомобильной техники российских автокомпонентов 1</w:t>
      </w:r>
      <w:r w:rsidRPr="004534BE">
        <w:noBreakHyphen/>
        <w:t>го уровня</w:t>
      </w:r>
      <w:r w:rsidR="000D2099" w:rsidRPr="004534BE">
        <w:t>, в первую очередь критичных для поддержания бесперебойного выпуска данной техники</w:t>
      </w:r>
      <w:r w:rsidRPr="004534BE">
        <w:t>;</w:t>
      </w:r>
    </w:p>
    <w:p w14:paraId="78080038" w14:textId="1B017605" w:rsidR="00C2556B" w:rsidRPr="004534BE" w:rsidRDefault="00C2556B" w:rsidP="00B86204">
      <w:r w:rsidRPr="004534BE">
        <w:t>отсутствие развитого локального производства оснастки и использование основных средств и оборудования преимущественно из недружественных стран.</w:t>
      </w:r>
    </w:p>
    <w:p w14:paraId="221967FF" w14:textId="77777777" w:rsidR="00897FF4" w:rsidRPr="004534BE" w:rsidRDefault="00897FF4" w:rsidP="00B86204"/>
    <w:p w14:paraId="65FD5FAC" w14:textId="77777777" w:rsidR="00C2556B" w:rsidRPr="004534BE" w:rsidRDefault="00C2556B" w:rsidP="00BA156B">
      <w:pPr>
        <w:pStyle w:val="3"/>
        <w:spacing w:before="0" w:after="0"/>
        <w:ind w:left="1134" w:hanging="567"/>
      </w:pPr>
      <w:bookmarkStart w:id="41" w:name="_Toc111115156"/>
      <w:r w:rsidRPr="004534BE">
        <w:t>Товаропроводящая сеть</w:t>
      </w:r>
      <w:bookmarkEnd w:id="41"/>
    </w:p>
    <w:p w14:paraId="2E286956" w14:textId="77777777" w:rsidR="00897FF4" w:rsidRPr="004534BE" w:rsidRDefault="00897FF4" w:rsidP="00B86204"/>
    <w:p w14:paraId="444C4916" w14:textId="21461E77" w:rsidR="00C2556B" w:rsidRPr="004534BE" w:rsidRDefault="00C2556B" w:rsidP="00B86204">
      <w:r w:rsidRPr="004534BE">
        <w:t>В Российской Федерации на начало 2022 года количество автомобильных дилеров составляло около 3,2 тысяч, которые обеспечивают порядка 350 тысяч рабочих мест и значительную добавленную стоимость в автомобильной отрасли. Для обеспечения устойчивого развития товаропроводящей сети и сохранения соответствующих рабочих мест необходимо наращивание предложения автомобилей, расширение мер поддержки спроса и устранение проблемы с нехваткой запасных частей для обслуживания автомобилей, возни</w:t>
      </w:r>
      <w:r w:rsidR="006658A3" w:rsidRPr="004534BE">
        <w:t xml:space="preserve">кших ввиду прекращения </w:t>
      </w:r>
      <w:proofErr w:type="gramStart"/>
      <w:r w:rsidR="006658A3" w:rsidRPr="004534BE">
        <w:t>поставок</w:t>
      </w:r>
      <w:proofErr w:type="gramEnd"/>
      <w:r w:rsidR="006658A3" w:rsidRPr="004534BE">
        <w:t xml:space="preserve"> </w:t>
      </w:r>
      <w:r w:rsidRPr="004534BE">
        <w:t>оригинальных комплектующих рядом зарубежных автопроизводителей.</w:t>
      </w:r>
    </w:p>
    <w:p w14:paraId="1A0B7D9F" w14:textId="77777777" w:rsidR="00897FF4" w:rsidRPr="004534BE" w:rsidRDefault="00897FF4" w:rsidP="00B86204"/>
    <w:p w14:paraId="3D9CB7A5" w14:textId="409ED5F1" w:rsidR="00C2556B" w:rsidRPr="004534BE" w:rsidRDefault="00C2556B" w:rsidP="00BA156B">
      <w:pPr>
        <w:pStyle w:val="3"/>
        <w:spacing w:before="0" w:after="0"/>
        <w:ind w:left="1134" w:hanging="567"/>
      </w:pPr>
      <w:bookmarkStart w:id="42" w:name="_Toc111115157"/>
      <w:r w:rsidRPr="004534BE">
        <w:t>Кадровое обеспечение</w:t>
      </w:r>
      <w:bookmarkEnd w:id="40"/>
      <w:bookmarkEnd w:id="42"/>
    </w:p>
    <w:p w14:paraId="459A5B2F" w14:textId="77777777" w:rsidR="00897FF4" w:rsidRPr="004534BE" w:rsidRDefault="00897FF4" w:rsidP="00B86204"/>
    <w:p w14:paraId="403E08F0" w14:textId="6FA91BBF" w:rsidR="00C2556B" w:rsidRPr="004534BE" w:rsidRDefault="00C2556B" w:rsidP="00B86204">
      <w:r w:rsidRPr="004534BE">
        <w:t>Развитие автомобильной отрасли создает мультипликативный эффект – одно рабочее место в автомобилестроении обеспечивает, как правило, 9–10 рабочих мест в смежных отраслях, включая поставщиков всех уровней до сырьевого передела. Количество сотрудников организаций автомобильной отрасли Российской Федерации в период 2016</w:t>
      </w:r>
      <w:r w:rsidRPr="004534BE">
        <w:rPr>
          <w:color w:val="000000"/>
        </w:rPr>
        <w:t>–</w:t>
      </w:r>
      <w:r w:rsidRPr="004534BE">
        <w:t>2020 годы варьировалась в диапазоне 410</w:t>
      </w:r>
      <w:r w:rsidRPr="004534BE">
        <w:rPr>
          <w:color w:val="000000"/>
        </w:rPr>
        <w:t>–</w:t>
      </w:r>
      <w:r w:rsidRPr="004534BE">
        <w:t>470 тысяч человек (в 2020 году – 410 тысяч занятых), что в совокупности со смежными отраслями обеспечило занятость в тот же период для 4,1–4,7 млн человек.</w:t>
      </w:r>
    </w:p>
    <w:p w14:paraId="26E9AA6B" w14:textId="77777777" w:rsidR="00C2556B" w:rsidRPr="004534BE" w:rsidRDefault="00C2556B" w:rsidP="00B86204">
      <w:pPr>
        <w:rPr>
          <w:i/>
        </w:rPr>
      </w:pPr>
      <w:r w:rsidRPr="004534BE">
        <w:t>В целях развития профессиональных компетенций в отрасли с 2015 года активно работает Совет по профессиональным квалификациям в автомобилестроении, в функции которого входит разработка и актуализация отраслевых профессиональных стандартов, разработка оценочных материалов и поддержка центров независимой оценки квалификаций, взаимодействие с системами высшего и среднего профессионального образования. В рамках государственных программ и проектов компании реализуют инициативы по развитию кадров.</w:t>
      </w:r>
    </w:p>
    <w:p w14:paraId="6D3B8C6E" w14:textId="77777777" w:rsidR="00C2556B" w:rsidRPr="004534BE" w:rsidRDefault="00C2556B" w:rsidP="00B86204">
      <w:r w:rsidRPr="004534BE">
        <w:t>В то же время, в отрасли, по-прежнему, сохраняется острый дефицит квалифицированных научных, инженерных и рабочих кадров как на уровне автопроизводителей, так и на уровне поставщиков компонентов и материалов.</w:t>
      </w:r>
    </w:p>
    <w:p w14:paraId="208755B1" w14:textId="76FE11AB" w:rsidR="00C2556B" w:rsidRPr="004534BE" w:rsidRDefault="00C2556B" w:rsidP="00B86204">
      <w:r w:rsidRPr="004534BE">
        <w:t>Согласно экспертной оценке, совокупная численность инженеров и разработчиков в автомобильной отрасли, включая поставщиков компонентов и надстроек, в Российской Федерации составляет менее 10 тысяч сотрудников, или 7 сотрудников на 100 тысяч человек населения, при показателе 167 человек для Германии, 46 – в Чехии, 35 – в Венгрии, 24 – в Италии, 17 – в Польше. Устранение данного разрыва критично для обеспечения технологического суверенитета.</w:t>
      </w:r>
      <w:r w:rsidR="00104E60" w:rsidRPr="004534BE">
        <w:t xml:space="preserve"> Наиболее критичное воздействие дефицит квалифицированных кадров оказывает на наиболее высокотехнологичные сегменты отрасли, например, </w:t>
      </w:r>
      <w:proofErr w:type="spellStart"/>
      <w:r w:rsidR="00104E60" w:rsidRPr="004534BE">
        <w:t>автоэлектронику</w:t>
      </w:r>
      <w:proofErr w:type="spellEnd"/>
      <w:r w:rsidR="00104E60" w:rsidRPr="004534BE">
        <w:t>, испытывающую потребность в инж</w:t>
      </w:r>
      <w:r w:rsidR="00E772B7" w:rsidRPr="004534BE">
        <w:t>енерах и ИТ-специалистах.</w:t>
      </w:r>
    </w:p>
    <w:p w14:paraId="5ECD23BC" w14:textId="77777777" w:rsidR="00897FF4" w:rsidRPr="004534BE" w:rsidRDefault="00897FF4" w:rsidP="00B86204"/>
    <w:p w14:paraId="02EF395A" w14:textId="2FB5EF20" w:rsidR="00C2556B" w:rsidRPr="004534BE" w:rsidRDefault="00C2556B" w:rsidP="00BA156B">
      <w:pPr>
        <w:pStyle w:val="3"/>
        <w:spacing w:before="0" w:after="0"/>
        <w:ind w:left="1134" w:hanging="567"/>
      </w:pPr>
      <w:bookmarkStart w:id="43" w:name="_Toc110273908"/>
      <w:bookmarkStart w:id="44" w:name="_Toc111115158"/>
      <w:r w:rsidRPr="004534BE">
        <w:t>Регулирование допуска иностранных компаний на российский рынок</w:t>
      </w:r>
      <w:bookmarkEnd w:id="43"/>
      <w:bookmarkEnd w:id="44"/>
    </w:p>
    <w:p w14:paraId="04438AFB" w14:textId="77777777" w:rsidR="00897FF4" w:rsidRPr="004534BE" w:rsidRDefault="00897FF4" w:rsidP="00B86204"/>
    <w:p w14:paraId="2E77E134" w14:textId="1C97BD3D" w:rsidR="00C2556B" w:rsidRPr="004534BE" w:rsidRDefault="00C2556B" w:rsidP="00B86204">
      <w:r w:rsidRPr="004534BE">
        <w:t xml:space="preserve">Политика регулирования допуска иностранных компаний на российский рынок начиная с середины 2000–х годов была нацелена на привлечение в Российскую Федерацию иностранных автосборочных предприятий. При этом предполагалось, что развитие базы поставщиков компонентов, субкомпонентов и материалов будет осуществляться автопроизводителями самостоятельно на базе требований по локализации и соответствующих механизмов компенсации утилизационного сбора. </w:t>
      </w:r>
    </w:p>
    <w:p w14:paraId="48074183" w14:textId="77777777" w:rsidR="00C2556B" w:rsidRPr="004534BE" w:rsidRDefault="00C2556B" w:rsidP="00B86204">
      <w:r w:rsidRPr="004534BE">
        <w:t>Данный подход стимулировал создание в Российской Федерации избыточного числа конкурирующих сборочных производств, однако снизил привлекательность рынка для инвестиций производителей компонентов, субкомпонентов и материалов из-за фрагментации и низкого объема выпуска для большинства платформ.</w:t>
      </w:r>
    </w:p>
    <w:p w14:paraId="59692338" w14:textId="77777777" w:rsidR="00C2556B" w:rsidRPr="004534BE" w:rsidRDefault="00C2556B" w:rsidP="00B86204">
      <w:r w:rsidRPr="004534BE">
        <w:t>Ключевым инструментом регулирования импорта продукции отрасли являются таможенные пошлины, определяемые решениями Евразийского экономического союза:</w:t>
      </w:r>
    </w:p>
    <w:p w14:paraId="3178F303" w14:textId="77777777" w:rsidR="00C2556B" w:rsidRPr="004534BE" w:rsidRDefault="00C2556B" w:rsidP="00B86204">
      <w:r w:rsidRPr="004534BE">
        <w:t xml:space="preserve">ставка таможенной пошлины для автомобилей с бензиновыми и дизельными двигателями составляет 15%; </w:t>
      </w:r>
    </w:p>
    <w:p w14:paraId="080F8180" w14:textId="77777777" w:rsidR="00C2556B" w:rsidRPr="004534BE" w:rsidRDefault="00C2556B" w:rsidP="00B86204">
      <w:r w:rsidRPr="004534BE">
        <w:t>импорт автомобильных компонентов облагается пошлиной в размере 5% для большинства автокомпонентов.</w:t>
      </w:r>
    </w:p>
    <w:p w14:paraId="55E7C2F2" w14:textId="02AD3265" w:rsidR="00C2556B" w:rsidRPr="004534BE" w:rsidRDefault="00C2556B" w:rsidP="00B86204">
      <w:r w:rsidRPr="004534BE">
        <w:t>Одним из ключевых условий предоставления доступа к ряду мер правительственной поддержки (налоговых и неналоговых) для компаний автомобильной промышленности является заключение специальных инвестиционных контрактов (далее СПИК), в рамках которых инвестор принимает на себя обязательства по локализации автомобилей или компонентов. Степень локализации промышленной продукции для целей СПИК определяется в соответствии с требованиями, установленными в постановлении Правительства Российской Федерации от 17 июля 2015 г. № 719 «О подтверждении производства промышленной продукции на территории Российской Федерации» (далее – постановление № 719).</w:t>
      </w:r>
    </w:p>
    <w:p w14:paraId="49730629" w14:textId="77777777" w:rsidR="00897FF4" w:rsidRPr="004534BE" w:rsidRDefault="00897FF4" w:rsidP="00B86204"/>
    <w:p w14:paraId="372EA7A4" w14:textId="10401FD9" w:rsidR="00C2556B" w:rsidRPr="004534BE" w:rsidRDefault="00C2556B" w:rsidP="00BA156B">
      <w:pPr>
        <w:pStyle w:val="3"/>
        <w:spacing w:before="0" w:after="0"/>
        <w:ind w:left="1134" w:hanging="567"/>
      </w:pPr>
      <w:bookmarkStart w:id="45" w:name="_Toc110273912"/>
      <w:bookmarkStart w:id="46" w:name="_Toc111115159"/>
      <w:r w:rsidRPr="004534BE">
        <w:t>Финансовая поддержка отрасли</w:t>
      </w:r>
      <w:bookmarkEnd w:id="45"/>
      <w:bookmarkEnd w:id="46"/>
    </w:p>
    <w:p w14:paraId="29C0CF8C" w14:textId="77777777" w:rsidR="00897FF4" w:rsidRPr="004534BE" w:rsidRDefault="00897FF4" w:rsidP="00B86204"/>
    <w:p w14:paraId="13E1FD5F" w14:textId="5421A4EC" w:rsidR="00C2556B" w:rsidRPr="004534BE" w:rsidRDefault="00C2556B" w:rsidP="00B86204">
      <w:r w:rsidRPr="004534BE">
        <w:t>Общий объём государственной поддержки отрасли в виде стимулирующих мер в период 2016–2021 годы составил 387 млрд рублей.</w:t>
      </w:r>
    </w:p>
    <w:p w14:paraId="5FC1E13A" w14:textId="77777777" w:rsidR="00C2556B" w:rsidRPr="004534BE" w:rsidRDefault="00C2556B" w:rsidP="00B86204">
      <w:r w:rsidRPr="004534BE">
        <w:t>Прежде всего, это поддержка спроса на автомобильную продукцию в виде программы льготного автокредитования и лизинга, субсидий для производителей на развитие газомоторного и электрического транспорта, закупки различных видов техники за счет средств федерального бюджета. В 2022 году в число мер поддержки добавились льготные займы Фонда развития промышленности.</w:t>
      </w:r>
    </w:p>
    <w:p w14:paraId="2BEA655C" w14:textId="0159BF57" w:rsidR="00C2556B" w:rsidRPr="004534BE" w:rsidRDefault="00C2556B" w:rsidP="00B86204">
      <w:r w:rsidRPr="004534BE">
        <w:t>Поддержка НИОКР в автомобилестроении и производстве автомобильных компонентов осуществлялась в рамках общеотраслевых инструментов, не превышая 1,5–2 млрд рублей в</w:t>
      </w:r>
      <w:r w:rsidRPr="004534BE">
        <w:rPr>
          <w:lang w:val="en-US"/>
        </w:rPr>
        <w:t> </w:t>
      </w:r>
      <w:r w:rsidRPr="004534BE">
        <w:t>год. Принимая во внимание недостаточный уровень затрат на НИОКР, настоящая Стратегия предусматривает существенный рост их финансирования.</w:t>
      </w:r>
    </w:p>
    <w:p w14:paraId="6B0E1F1B" w14:textId="77777777" w:rsidR="00897FF4" w:rsidRPr="004534BE" w:rsidRDefault="00897FF4" w:rsidP="00B86204"/>
    <w:p w14:paraId="5A3F347D" w14:textId="250C7A4D" w:rsidR="00C2556B" w:rsidRPr="004534BE" w:rsidRDefault="00C2556B" w:rsidP="00325D3F">
      <w:pPr>
        <w:pStyle w:val="2"/>
        <w:numPr>
          <w:ilvl w:val="0"/>
          <w:numId w:val="8"/>
        </w:numPr>
        <w:tabs>
          <w:tab w:val="left" w:pos="284"/>
        </w:tabs>
        <w:spacing w:before="0" w:after="0" w:line="360" w:lineRule="atLeast"/>
        <w:ind w:left="0" w:firstLine="0"/>
      </w:pPr>
      <w:bookmarkStart w:id="47" w:name="_Toc110273913"/>
      <w:bookmarkStart w:id="48" w:name="_Toc110620136"/>
      <w:bookmarkStart w:id="49" w:name="_Toc111115160"/>
      <w:r w:rsidRPr="004534BE">
        <w:t>Ключевые в</w:t>
      </w:r>
      <w:r w:rsidR="00BB5142" w:rsidRPr="004534BE">
        <w:t xml:space="preserve">ыводы по фактическому состоянию </w:t>
      </w:r>
      <w:r w:rsidR="00BB5142" w:rsidRPr="004534BE">
        <w:br/>
      </w:r>
      <w:r w:rsidRPr="004534BE">
        <w:t>автомобильной отрасли</w:t>
      </w:r>
      <w:bookmarkEnd w:id="47"/>
      <w:bookmarkEnd w:id="48"/>
      <w:bookmarkEnd w:id="49"/>
    </w:p>
    <w:p w14:paraId="6ABCA088" w14:textId="77777777" w:rsidR="00897FF4" w:rsidRPr="004534BE" w:rsidRDefault="00897FF4" w:rsidP="00897FF4"/>
    <w:p w14:paraId="45CD96D9" w14:textId="77777777" w:rsidR="00C2556B" w:rsidRPr="004534BE" w:rsidRDefault="00C2556B" w:rsidP="00BA1235">
      <w:pPr>
        <w:ind w:firstLine="0"/>
        <w:jc w:val="center"/>
      </w:pPr>
      <w:r w:rsidRPr="004534BE">
        <w:t>Сильные стороны:</w:t>
      </w:r>
    </w:p>
    <w:p w14:paraId="7B20CAD6" w14:textId="77777777" w:rsidR="00C2556B" w:rsidRPr="004534BE" w:rsidRDefault="00C2556B" w:rsidP="00B86204">
      <w:r w:rsidRPr="004534BE">
        <w:t>объем существующих производственных автосборочных мощностей достаточен для удовлетворения потребностей внутреннего рынка;</w:t>
      </w:r>
    </w:p>
    <w:p w14:paraId="341262F0" w14:textId="77777777" w:rsidR="00C2556B" w:rsidRPr="004534BE" w:rsidRDefault="00C2556B" w:rsidP="00B86204">
      <w:r w:rsidRPr="004534BE">
        <w:t>наличие национальных автомобильных платформ и продуктов собственной разработки в сегменте ЛА, которые можно использовать как базу для дальнейшего развития новых продуктов и платформ;</w:t>
      </w:r>
    </w:p>
    <w:p w14:paraId="406A59F1" w14:textId="77777777" w:rsidR="00C2556B" w:rsidRPr="004534BE" w:rsidRDefault="00C2556B" w:rsidP="00B86204">
      <w:r w:rsidRPr="004534BE">
        <w:t>наличие национальных продуктов собственной разработки в сегментах ЛКА, ГА и АБ, которые можно использовать как базу для дальнейшего развития новых продуктов;</w:t>
      </w:r>
    </w:p>
    <w:p w14:paraId="4B095AB3" w14:textId="77777777" w:rsidR="00C2556B" w:rsidRPr="004534BE" w:rsidRDefault="00C2556B" w:rsidP="00B86204">
      <w:r w:rsidRPr="004534BE">
        <w:t>высокий уровень консолидации в сегментах ЛКА, ГА и АБ;</w:t>
      </w:r>
    </w:p>
    <w:p w14:paraId="40E9714D" w14:textId="77777777" w:rsidR="00C2556B" w:rsidRPr="004534BE" w:rsidRDefault="00C2556B" w:rsidP="00B86204">
      <w:r w:rsidRPr="004534BE">
        <w:t>сильные позиции национальных марок в своих сегментах;</w:t>
      </w:r>
    </w:p>
    <w:p w14:paraId="56AC5C81" w14:textId="32F42919" w:rsidR="00C2556B" w:rsidRPr="004534BE" w:rsidRDefault="00C2556B" w:rsidP="00B86204">
      <w:r w:rsidRPr="004534BE">
        <w:t xml:space="preserve">наличие собственных инжиниринговых центров </w:t>
      </w:r>
      <w:r w:rsidR="00844C9E" w:rsidRPr="004534BE">
        <w:t xml:space="preserve">у </w:t>
      </w:r>
      <w:r w:rsidRPr="004534BE">
        <w:t>крупнейших автопроизводителей, налаженное сотрудничество с ведущими техническими вузами и НИИ;</w:t>
      </w:r>
    </w:p>
    <w:p w14:paraId="2D65B048" w14:textId="77777777" w:rsidR="00C2556B" w:rsidRPr="004534BE" w:rsidRDefault="00C2556B" w:rsidP="00B86204">
      <w:r w:rsidRPr="004534BE">
        <w:t>собственные научно-технические наработки в сфере электротранспорта, особенно в сегментах ЛКА, ГА и АБ;</w:t>
      </w:r>
    </w:p>
    <w:p w14:paraId="312897D1" w14:textId="3DB9F082" w:rsidR="00C2556B" w:rsidRPr="004534BE" w:rsidRDefault="00C2556B" w:rsidP="00B86204">
      <w:r w:rsidRPr="004534BE">
        <w:t>реализация рядом компаний проектов по развитию инфраструктуры для электрического транспорта, созданию производства электрических автомобилей, компонентов и материалов для них, которые поддержат развитие отрасли электрического транспорта.</w:t>
      </w:r>
    </w:p>
    <w:p w14:paraId="214C824C" w14:textId="77777777" w:rsidR="00BA1235" w:rsidRPr="004534BE" w:rsidRDefault="00BA1235" w:rsidP="00B86204"/>
    <w:p w14:paraId="7D5508B6" w14:textId="77777777" w:rsidR="00C2556B" w:rsidRPr="004534BE" w:rsidRDefault="00C2556B" w:rsidP="00BA1235">
      <w:pPr>
        <w:ind w:firstLine="0"/>
        <w:jc w:val="center"/>
      </w:pPr>
      <w:r w:rsidRPr="004534BE">
        <w:t>Слабые стороны:</w:t>
      </w:r>
    </w:p>
    <w:p w14:paraId="423C1B83" w14:textId="0FEA6600" w:rsidR="00C2556B" w:rsidRPr="004534BE" w:rsidRDefault="00C2556B" w:rsidP="00B86204">
      <w:r w:rsidRPr="004534BE">
        <w:t xml:space="preserve">зависимость от </w:t>
      </w:r>
      <w:r w:rsidR="00844C9E" w:rsidRPr="004534BE">
        <w:t xml:space="preserve">технологий, </w:t>
      </w:r>
      <w:r w:rsidRPr="004534BE">
        <w:t>оборудования</w:t>
      </w:r>
      <w:r w:rsidR="00844C9E" w:rsidRPr="004534BE">
        <w:t>, субкомпонентов</w:t>
      </w:r>
      <w:r w:rsidRPr="004534BE">
        <w:t xml:space="preserve"> из недружественных стран с соответствующими ограничениями в части обслуживания и замены комплектующих;</w:t>
      </w:r>
    </w:p>
    <w:p w14:paraId="16F851ED" w14:textId="77777777" w:rsidR="00C2556B" w:rsidRPr="004534BE" w:rsidRDefault="00C2556B" w:rsidP="00B86204">
      <w:r w:rsidRPr="004534BE">
        <w:t>низкая загрузка автомобильных предприятий и поставщиков компонентов, ограничивающая возможности для окупаемости новых инвестиций;</w:t>
      </w:r>
    </w:p>
    <w:p w14:paraId="4F6BA2B3" w14:textId="77777777" w:rsidR="00C2556B" w:rsidRPr="004534BE" w:rsidRDefault="00C2556B" w:rsidP="00B86204">
      <w:r w:rsidRPr="004534BE">
        <w:t>избыточное число используемых платформ в ряде сегментов и классов, требующих уникальных компонентов;</w:t>
      </w:r>
    </w:p>
    <w:p w14:paraId="6F4D904E" w14:textId="4E4360EE" w:rsidR="00C2556B" w:rsidRPr="004534BE" w:rsidRDefault="00C2556B" w:rsidP="00B86204">
      <w:r w:rsidRPr="004534BE">
        <w:t>отсутствие локализации ряда критически важных компонентов и технологий, низкая локализация компонентов второго и следующих уровней и материалов;</w:t>
      </w:r>
    </w:p>
    <w:p w14:paraId="09EA67C0" w14:textId="37047626" w:rsidR="00CC492C" w:rsidRPr="004534BE" w:rsidRDefault="00CC492C" w:rsidP="00B86204">
      <w:r w:rsidRPr="004534BE">
        <w:t>неготовность большей част</w:t>
      </w:r>
      <w:r w:rsidR="00785B54" w:rsidRPr="004534BE">
        <w:t>и</w:t>
      </w:r>
      <w:r w:rsidRPr="004534BE">
        <w:t xml:space="preserve"> автопроизводителей </w:t>
      </w:r>
      <w:r w:rsidR="00785B54" w:rsidRPr="004534BE">
        <w:t xml:space="preserve">без существенной государственной поддержки </w:t>
      </w:r>
      <w:r w:rsidRPr="004534BE">
        <w:t>отдавать предпочтение российским компонентам 1</w:t>
      </w:r>
      <w:r w:rsidR="00781DDA" w:rsidRPr="004534BE">
        <w:noBreakHyphen/>
      </w:r>
      <w:r w:rsidRPr="004534BE">
        <w:t>го уровня</w:t>
      </w:r>
      <w:r w:rsidR="00785B54" w:rsidRPr="004534BE">
        <w:t>, в том числе созданных с применением глубоко локализованных компонентов 2-го и 3-го уровней</w:t>
      </w:r>
      <w:r w:rsidR="009565CE" w:rsidRPr="004534BE">
        <w:t>;</w:t>
      </w:r>
    </w:p>
    <w:p w14:paraId="0DA5F407" w14:textId="77777777" w:rsidR="00C2556B" w:rsidRPr="004534BE" w:rsidRDefault="00C2556B" w:rsidP="00B86204">
      <w:r w:rsidRPr="004534BE">
        <w:t xml:space="preserve">высокая </w:t>
      </w:r>
      <w:proofErr w:type="spellStart"/>
      <w:r w:rsidRPr="004534BE">
        <w:t>импортозависимость</w:t>
      </w:r>
      <w:proofErr w:type="spellEnd"/>
      <w:r w:rsidRPr="004534BE">
        <w:t xml:space="preserve"> в производстве автомобилей и компонентов;</w:t>
      </w:r>
    </w:p>
    <w:p w14:paraId="328F7567" w14:textId="77777777" w:rsidR="00C2556B" w:rsidRPr="004534BE" w:rsidRDefault="00C2556B" w:rsidP="00B86204">
      <w:r w:rsidRPr="004534BE">
        <w:t>низкая операционная эффективность многих локальных поставщиков;</w:t>
      </w:r>
    </w:p>
    <w:p w14:paraId="4497C77C" w14:textId="77777777" w:rsidR="00C2556B" w:rsidRPr="004534BE" w:rsidRDefault="00C2556B" w:rsidP="00B86204">
      <w:r w:rsidRPr="004534BE">
        <w:t>дефицит квалифицированных инженерно-технических кадров;</w:t>
      </w:r>
    </w:p>
    <w:p w14:paraId="0DCCBC70" w14:textId="77777777" w:rsidR="00C2556B" w:rsidRPr="004534BE" w:rsidRDefault="00C2556B" w:rsidP="00B86204">
      <w:r w:rsidRPr="004534BE">
        <w:t>неготовность инфраструктуры к массовому использованию новых продуктов, в частности продуктов на новых типах топлива (газомоторная техника, электромобили);</w:t>
      </w:r>
    </w:p>
    <w:p w14:paraId="0265C6BE" w14:textId="77777777" w:rsidR="00C2556B" w:rsidRPr="004534BE" w:rsidRDefault="00C2556B" w:rsidP="00B86204">
      <w:r w:rsidRPr="004534BE">
        <w:t>отсутствие достаточно развитой инфраструктуры и компетенций в тестировании, сертификации новой продукции в автомобильной промышленности, особенно в области производства автомобильных компонентов;</w:t>
      </w:r>
    </w:p>
    <w:p w14:paraId="15862764" w14:textId="3FE87824" w:rsidR="00C2556B" w:rsidRPr="004534BE" w:rsidRDefault="00C2556B" w:rsidP="00B86204">
      <w:r w:rsidRPr="004534BE">
        <w:t>низкая доля экспорта автомобилей в общем объеме производства, барьеры для экспорта.</w:t>
      </w:r>
    </w:p>
    <w:p w14:paraId="5455DB1D" w14:textId="77777777" w:rsidR="00BA1235" w:rsidRPr="004534BE" w:rsidRDefault="00BA1235" w:rsidP="00B86204"/>
    <w:p w14:paraId="56A1DBEE" w14:textId="77777777" w:rsidR="00C2556B" w:rsidRPr="004534BE" w:rsidRDefault="00C2556B" w:rsidP="00BA1235">
      <w:pPr>
        <w:ind w:firstLine="0"/>
        <w:jc w:val="center"/>
      </w:pPr>
      <w:r w:rsidRPr="004534BE">
        <w:t>Возможности:</w:t>
      </w:r>
    </w:p>
    <w:p w14:paraId="1A7F1793" w14:textId="77777777" w:rsidR="00C2556B" w:rsidRPr="004534BE" w:rsidRDefault="00C2556B" w:rsidP="00B86204">
      <w:r w:rsidRPr="004534BE">
        <w:t>необходимость обновления устаревающего парка;</w:t>
      </w:r>
    </w:p>
    <w:p w14:paraId="18B81B47" w14:textId="77777777" w:rsidR="00C2556B" w:rsidRPr="004534BE" w:rsidRDefault="00C2556B" w:rsidP="00B86204">
      <w:r w:rsidRPr="004534BE">
        <w:t>заключение партнерств с производителями компонентов из дружественных стран для устранения разрывов в собственных компетенциях и технологиях;</w:t>
      </w:r>
    </w:p>
    <w:p w14:paraId="69FB2119" w14:textId="77777777" w:rsidR="00C2556B" w:rsidRPr="004534BE" w:rsidRDefault="00C2556B" w:rsidP="00B86204">
      <w:r w:rsidRPr="004534BE">
        <w:t>унификация компонентной базы по сегментам, технологиям и материальной базе производства компонентов;</w:t>
      </w:r>
    </w:p>
    <w:p w14:paraId="62319FA9" w14:textId="77777777" w:rsidR="00C2556B" w:rsidRPr="004534BE" w:rsidRDefault="00C2556B" w:rsidP="00B86204">
      <w:r w:rsidRPr="004534BE">
        <w:t xml:space="preserve">развитие собственных компетенций в области ключевых технологий за счет интенсификации инвестиций в НИОКР, реализации государственных программ, предусматривающих </w:t>
      </w:r>
      <w:proofErr w:type="spellStart"/>
      <w:r w:rsidRPr="004534BE">
        <w:t>софинансирование</w:t>
      </w:r>
      <w:proofErr w:type="spellEnd"/>
      <w:r w:rsidRPr="004534BE">
        <w:t xml:space="preserve"> со стороны государства, обучения специалистов, развития национальных технологий и инженерных центров;</w:t>
      </w:r>
    </w:p>
    <w:p w14:paraId="24C6FF99" w14:textId="34F4B59F" w:rsidR="00C2556B" w:rsidRPr="004534BE" w:rsidRDefault="00C2556B" w:rsidP="00B86204">
      <w:r w:rsidRPr="004534BE">
        <w:t xml:space="preserve">развитие </w:t>
      </w:r>
      <w:r w:rsidR="00C15A65" w:rsidRPr="004534BE">
        <w:t xml:space="preserve">национальных </w:t>
      </w:r>
      <w:r w:rsidRPr="004534BE">
        <w:t xml:space="preserve">производств </w:t>
      </w:r>
      <w:r w:rsidR="00C15A65" w:rsidRPr="004534BE">
        <w:t xml:space="preserve">унифицированных </w:t>
      </w:r>
      <w:r w:rsidRPr="004534BE">
        <w:t>компонентов по критическим направлениям, в том числе на базе действующих крупных производств, и закрепление за автопроизводителями ответственности за развитие производства критических направлений;</w:t>
      </w:r>
    </w:p>
    <w:p w14:paraId="014844F6" w14:textId="5F2230C2" w:rsidR="00C2556B" w:rsidRPr="004534BE" w:rsidRDefault="00C2556B" w:rsidP="00B86204">
      <w:r w:rsidRPr="004534BE">
        <w:t>локализация иностранных производителей из дружественных стран на условиях, обеспечивающих операционный контроль над предприятиями со стороны российских участников и трансфер технологий в Российскую Федерацию</w:t>
      </w:r>
      <w:r w:rsidR="00C15A65" w:rsidRPr="004534BE">
        <w:t xml:space="preserve">. При этом в случае наличия в Российской Федерации уже </w:t>
      </w:r>
      <w:r w:rsidR="00BD4F69" w:rsidRPr="004534BE">
        <w:t>существующего конкурентоспособного производства компонентов или возможности его создания на базе российских компетенций приоритет должен отдаваться российским компаниям</w:t>
      </w:r>
      <w:r w:rsidRPr="004534BE">
        <w:t>;</w:t>
      </w:r>
    </w:p>
    <w:p w14:paraId="3DB57903" w14:textId="09849BC2" w:rsidR="00227779" w:rsidRPr="0057642D" w:rsidRDefault="00227779" w:rsidP="00B86204">
      <w:pPr>
        <w:rPr>
          <w:color w:val="000000" w:themeColor="text1"/>
        </w:rPr>
      </w:pPr>
      <w:r w:rsidRPr="0057642D">
        <w:rPr>
          <w:color w:val="000000" w:themeColor="text1"/>
        </w:rPr>
        <w:t>быстрое формирование национальных крупных поставщиков унифицированных компонентов на базе уже существующих наиболее конкурентоспособных разработчиков и производителей;</w:t>
      </w:r>
    </w:p>
    <w:p w14:paraId="3F58213E" w14:textId="55D6374F" w:rsidR="00D56766" w:rsidRPr="0057642D" w:rsidRDefault="00D56766" w:rsidP="00B86204">
      <w:pPr>
        <w:rPr>
          <w:color w:val="000000" w:themeColor="text1"/>
        </w:rPr>
      </w:pPr>
      <w:r w:rsidRPr="0057642D">
        <w:rPr>
          <w:color w:val="000000" w:themeColor="text1"/>
        </w:rPr>
        <w:t>консолидация рынка компонентов всех уровней в целях максимизации серийности изделий для поддержки развития российских поставщиков;</w:t>
      </w:r>
    </w:p>
    <w:p w14:paraId="4C8A4392" w14:textId="77777777" w:rsidR="00C2556B" w:rsidRPr="004534BE" w:rsidRDefault="00C2556B" w:rsidP="00B86204">
      <w:r w:rsidRPr="004534BE">
        <w:t>обеспечение конкурентоспособности национальной автомобильной промышленности на глобальном уровне в инновационных сегментах (электрический транспорт, транспорт на водородных топливных элементах) за счет интенсификации инвестиций в НИОКР и продолжения реализации ранее инициированных проектов в этом секторе;</w:t>
      </w:r>
    </w:p>
    <w:p w14:paraId="6F4F0656" w14:textId="368BC80B" w:rsidR="00C2556B" w:rsidRPr="004534BE" w:rsidRDefault="00C2556B" w:rsidP="00B86204">
      <w:r w:rsidRPr="004534BE">
        <w:t>наращивание экспорта автомобилей и компонентов в дружественные страны.</w:t>
      </w:r>
    </w:p>
    <w:p w14:paraId="2B861149" w14:textId="77777777" w:rsidR="00BA1235" w:rsidRPr="004534BE" w:rsidRDefault="00BA1235" w:rsidP="00B86204"/>
    <w:p w14:paraId="45B315CA" w14:textId="77777777" w:rsidR="00C2556B" w:rsidRPr="004534BE" w:rsidRDefault="00C2556B" w:rsidP="00BA1235">
      <w:pPr>
        <w:ind w:firstLine="0"/>
        <w:jc w:val="center"/>
      </w:pPr>
      <w:r w:rsidRPr="004534BE">
        <w:t>Угрозы:</w:t>
      </w:r>
    </w:p>
    <w:p w14:paraId="0257CCAA" w14:textId="77777777" w:rsidR="00C2556B" w:rsidRPr="004534BE" w:rsidRDefault="00C2556B" w:rsidP="00B86204">
      <w:r w:rsidRPr="004534BE">
        <w:t>снижение внутреннего платежеспособного спроса ввиду ухудшения макроэкономического окружения, недостаточная динамика роста реальных располагаемых доходов населения для компенсации интенсивного устаревания парка;</w:t>
      </w:r>
    </w:p>
    <w:p w14:paraId="7D5346E8" w14:textId="77777777" w:rsidR="00C2556B" w:rsidRPr="004534BE" w:rsidRDefault="00C2556B" w:rsidP="00B86204">
      <w:r w:rsidRPr="004534BE">
        <w:t>запрет на ввоз ключевых автомобильных комплектующих в силу санкций и отказа от зарубежных партнеров, в том числе из дружественных стран, работать с предприятиями из Российской Федерации;</w:t>
      </w:r>
    </w:p>
    <w:p w14:paraId="7ED4387A" w14:textId="77777777" w:rsidR="00C2556B" w:rsidRPr="004534BE" w:rsidRDefault="00C2556B" w:rsidP="00B86204">
      <w:r w:rsidRPr="004534BE">
        <w:t>разрушение стратегических партнерств из-за приостановки деятельности в Российской Федерации глобальных автопроизводителей;</w:t>
      </w:r>
    </w:p>
    <w:p w14:paraId="2E879D61" w14:textId="2AE716E8" w:rsidR="00C2556B" w:rsidRPr="004534BE" w:rsidRDefault="00C2556B" w:rsidP="00B86204">
      <w:r w:rsidRPr="004534BE">
        <w:t>разрывы цепочек поставок и отказ зарубежных производителей рынка логистики от обслуживания российских грузов;</w:t>
      </w:r>
    </w:p>
    <w:p w14:paraId="7E669419" w14:textId="1392F220" w:rsidR="006F1129" w:rsidRPr="004534BE" w:rsidRDefault="006F1129" w:rsidP="00B86204">
      <w:r w:rsidRPr="004534BE">
        <w:t>высокая зависимость от поставок технологий, компонентов и оборудования из дружественных стран;</w:t>
      </w:r>
    </w:p>
    <w:p w14:paraId="60A6BE12" w14:textId="70FC0FCF" w:rsidR="006F1129" w:rsidRPr="004534BE" w:rsidRDefault="006F1129" w:rsidP="00B86204">
      <w:r w:rsidRPr="004534BE">
        <w:t>изменение позиции в отношении торгового и технологического сотрудничества</w:t>
      </w:r>
      <w:r w:rsidR="00C14FAD" w:rsidRPr="004534BE">
        <w:t xml:space="preserve"> с Российской Федерации</w:t>
      </w:r>
      <w:r w:rsidRPr="004534BE">
        <w:t xml:space="preserve"> со стороны стран, считающихся дружественными;</w:t>
      </w:r>
    </w:p>
    <w:p w14:paraId="23AD4BDC" w14:textId="77777777" w:rsidR="00C2556B" w:rsidRPr="004534BE" w:rsidRDefault="00C2556B" w:rsidP="00B86204">
      <w:r w:rsidRPr="004534BE">
        <w:t>глобальный дефицит микроэлектронных компонентов;</w:t>
      </w:r>
    </w:p>
    <w:p w14:paraId="4A44048C" w14:textId="435E1152" w:rsidR="00C2556B" w:rsidRPr="004534BE" w:rsidRDefault="00C2556B" w:rsidP="00B86204">
      <w:r w:rsidRPr="004534BE">
        <w:t xml:space="preserve">рост стоимости импортируемых компонентов и материалов, в том числе из-за логистических и </w:t>
      </w:r>
      <w:proofErr w:type="spellStart"/>
      <w:r w:rsidRPr="004534BE">
        <w:t>санкционных</w:t>
      </w:r>
      <w:proofErr w:type="spellEnd"/>
      <w:r w:rsidRPr="004534BE">
        <w:t xml:space="preserve"> ограничений, дисбаланса и роста цен на мировых сырьевых и энергетических рынках.</w:t>
      </w:r>
    </w:p>
    <w:p w14:paraId="0ACB4C49" w14:textId="77777777" w:rsidR="00325D3F" w:rsidRPr="004534BE" w:rsidRDefault="00325D3F" w:rsidP="00B86204"/>
    <w:p w14:paraId="2E6F4F98" w14:textId="20925BEF" w:rsidR="00C2556B" w:rsidRPr="004534BE" w:rsidRDefault="00C2556B" w:rsidP="00325D3F">
      <w:pPr>
        <w:pStyle w:val="a"/>
      </w:pPr>
      <w:bookmarkStart w:id="50" w:name="_Toc110591575"/>
      <w:bookmarkStart w:id="51" w:name="_Toc111115161"/>
      <w:r w:rsidRPr="004534BE">
        <w:t xml:space="preserve">Глобальные технологические тенденции в автомобильной </w:t>
      </w:r>
      <w:bookmarkEnd w:id="50"/>
      <w:r w:rsidRPr="004534BE">
        <w:t>промышленности</w:t>
      </w:r>
      <w:bookmarkEnd w:id="51"/>
    </w:p>
    <w:p w14:paraId="29DDA117" w14:textId="77777777" w:rsidR="00325D3F" w:rsidRPr="004534BE" w:rsidRDefault="00325D3F" w:rsidP="00325D3F"/>
    <w:p w14:paraId="7F4D40CC" w14:textId="6A3957B8" w:rsidR="00C2556B" w:rsidRPr="004534BE" w:rsidRDefault="00C2556B" w:rsidP="00897FF4">
      <w:pPr>
        <w:pStyle w:val="2"/>
        <w:numPr>
          <w:ilvl w:val="0"/>
          <w:numId w:val="18"/>
        </w:numPr>
        <w:tabs>
          <w:tab w:val="left" w:pos="284"/>
        </w:tabs>
        <w:spacing w:before="0" w:after="0" w:line="360" w:lineRule="atLeast"/>
        <w:ind w:left="0" w:firstLine="0"/>
      </w:pPr>
      <w:bookmarkStart w:id="52" w:name="_Toc110591576"/>
      <w:bookmarkStart w:id="53" w:name="_Toc111115162"/>
      <w:r w:rsidRPr="004534BE">
        <w:t>Электрификация и декарбонизация транспортных средств</w:t>
      </w:r>
      <w:bookmarkEnd w:id="52"/>
      <w:bookmarkEnd w:id="53"/>
    </w:p>
    <w:p w14:paraId="0F62A262" w14:textId="77777777" w:rsidR="00897FF4" w:rsidRPr="004534BE" w:rsidRDefault="00897FF4" w:rsidP="00B86204"/>
    <w:p w14:paraId="51BBD65B" w14:textId="7029D1CD" w:rsidR="00C2556B" w:rsidRPr="004534BE" w:rsidRDefault="00C2556B" w:rsidP="00B86204">
      <w:r w:rsidRPr="004534BE">
        <w:t xml:space="preserve">В мировой автомобильной промышленности активно развиваются технологии альтернативных видов топлива, в том числе транспортных средств на электротяге, водородном топливе (водородных топливных элементах), а также газомоторном топливе – степень фокуса на распространении каждого из вышеперечисленных видов топлива зависит от конкретной страны. </w:t>
      </w:r>
    </w:p>
    <w:p w14:paraId="2E1B51D4" w14:textId="77777777" w:rsidR="00C2556B" w:rsidRPr="004534BE" w:rsidRDefault="00C2556B" w:rsidP="00B86204">
      <w:r w:rsidRPr="004534BE">
        <w:t>Ключевыми причинами, обуславливающими смещение фокуса в сторону новых видов транспорта, являются следующие факторы:</w:t>
      </w:r>
    </w:p>
    <w:p w14:paraId="691EF3A7" w14:textId="77777777" w:rsidR="00C2556B" w:rsidRPr="004534BE" w:rsidRDefault="00C2556B" w:rsidP="00B86204">
      <w:r w:rsidRPr="004534BE">
        <w:t xml:space="preserve">ограниченность запасов традиционных </w:t>
      </w:r>
      <w:proofErr w:type="spellStart"/>
      <w:r w:rsidRPr="004534BE">
        <w:t>невозобновляемых</w:t>
      </w:r>
      <w:proofErr w:type="spellEnd"/>
      <w:r w:rsidRPr="004534BE">
        <w:t xml:space="preserve"> источников энергии;</w:t>
      </w:r>
    </w:p>
    <w:p w14:paraId="63762C00" w14:textId="77777777" w:rsidR="00C2556B" w:rsidRPr="004534BE" w:rsidRDefault="00C2556B" w:rsidP="00B86204">
      <w:r w:rsidRPr="004534BE">
        <w:t>растущее внимание общественности и правительств стран к окружающей среде и изменению климата (основным документом продолжает оставаться Парижское соглашение по снижению содержания углекислого газа в атмосфере от 12 декабря 2015 г., регулирующее меры по снижению содержания углекислого газа в атмосфере с 2020 года);</w:t>
      </w:r>
    </w:p>
    <w:p w14:paraId="4782F024" w14:textId="77777777" w:rsidR="00C2556B" w:rsidRPr="004534BE" w:rsidRDefault="00C2556B" w:rsidP="00B86204">
      <w:r w:rsidRPr="004534BE">
        <w:t>продолжение процессов урбанизации (к 2050 году более 70% населения будет проживать в крупных городах), значительно обостряющих проблематику загрязнения воздуха;</w:t>
      </w:r>
    </w:p>
    <w:p w14:paraId="05435D63" w14:textId="77777777" w:rsidR="00C2556B" w:rsidRPr="004534BE" w:rsidRDefault="00C2556B" w:rsidP="00B86204">
      <w:r w:rsidRPr="004534BE">
        <w:t>использование новых стандартов как инструментов управления спросом и геополитического воздействия.</w:t>
      </w:r>
    </w:p>
    <w:p w14:paraId="04625D4F" w14:textId="711D9B79" w:rsidR="00C2556B" w:rsidRPr="004534BE" w:rsidRDefault="00C2556B" w:rsidP="00B86204">
      <w:r w:rsidRPr="004534BE">
        <w:t>Достижение климатической нейтральности и ограничение выбросов парниковых газов (СО</w:t>
      </w:r>
      <w:r w:rsidRPr="004534BE">
        <w:rPr>
          <w:vertAlign w:val="subscript"/>
        </w:rPr>
        <w:t>2</w:t>
      </w:r>
      <w:r w:rsidRPr="004534BE">
        <w:t>) и декарбонизации могут достигаться различными путями, которые требуют развития новых видов транспорта, в частности, нейтрализация отработавших газов двигателей внутреннего сгорания, применение гибридных силовых агрегатов, электромобилей, применение альтернативных видов топлива: природный газ, этанол и др.</w:t>
      </w:r>
      <w:r w:rsidR="00DA599B" w:rsidRPr="004534BE">
        <w:t xml:space="preserve"> Одним из ключевых условий снижения объемов эмиссии парниковых газов (СО</w:t>
      </w:r>
      <w:r w:rsidR="00DA599B" w:rsidRPr="004534BE">
        <w:rPr>
          <w:vertAlign w:val="subscript"/>
        </w:rPr>
        <w:t>2</w:t>
      </w:r>
      <w:r w:rsidR="00DA599B" w:rsidRPr="004534BE">
        <w:t>) является применение современных электронных систем для управления энергетической установкой транспортных средств.</w:t>
      </w:r>
    </w:p>
    <w:p w14:paraId="4CA257F8" w14:textId="350A1D47" w:rsidR="00C2556B" w:rsidRPr="004534BE" w:rsidRDefault="00C2556B" w:rsidP="00B86204">
      <w:r w:rsidRPr="004534BE">
        <w:t>Для их распространения принимаются национальные стратегии, декларирующие распространение альтернативных силовых установок, как с помощью вводимых мер поддержки (субсидии, налоговые льготы и пр.), так и за счет регуляторных мер (углеродный налог) и законодательных ограничений (запрет на въезд на определенные территории на автомобилях, использующих ДВС, запрет на продажу автомобилей на ДВС, и пр.).</w:t>
      </w:r>
    </w:p>
    <w:p w14:paraId="60120AC0" w14:textId="77777777" w:rsidR="00897FF4" w:rsidRPr="004534BE" w:rsidRDefault="00897FF4" w:rsidP="00B86204"/>
    <w:p w14:paraId="0B15AEBF" w14:textId="0070F8B5" w:rsidR="00C2556B" w:rsidRPr="004534BE" w:rsidRDefault="00C2556B" w:rsidP="00BA156B">
      <w:pPr>
        <w:pStyle w:val="3"/>
        <w:spacing w:before="0" w:after="0"/>
        <w:ind w:left="1134" w:hanging="567"/>
      </w:pPr>
      <w:bookmarkStart w:id="54" w:name="_Toc110591577"/>
      <w:bookmarkStart w:id="55" w:name="_Toc111115163"/>
      <w:r w:rsidRPr="004534BE">
        <w:t>Электротранспорт</w:t>
      </w:r>
      <w:bookmarkEnd w:id="54"/>
      <w:bookmarkEnd w:id="55"/>
    </w:p>
    <w:p w14:paraId="4ED16FB7" w14:textId="77777777" w:rsidR="00897FF4" w:rsidRPr="004534BE" w:rsidRDefault="00897FF4" w:rsidP="00B86204">
      <w:pPr>
        <w:rPr>
          <w:color w:val="000000"/>
        </w:rPr>
      </w:pPr>
    </w:p>
    <w:p w14:paraId="59DD8D35" w14:textId="4BA9DEB4" w:rsidR="00C2556B" w:rsidRPr="004534BE" w:rsidRDefault="00C2556B" w:rsidP="00B86204">
      <w:r w:rsidRPr="004534BE">
        <w:rPr>
          <w:color w:val="000000"/>
        </w:rPr>
        <w:t xml:space="preserve">Развитие электротранспорта будет превалирующим трендом среди альтернативных энергоустановок, что обусловлено </w:t>
      </w:r>
      <w:r w:rsidRPr="004534BE">
        <w:t>значительным удешевлением производства тяговых батарей (снижение стоимости в период 2022–2030 годы более чем в 2 раза со 120 долл. США/</w:t>
      </w:r>
      <w:proofErr w:type="spellStart"/>
      <w:r w:rsidRPr="004534BE">
        <w:t>кВтч</w:t>
      </w:r>
      <w:proofErr w:type="spellEnd"/>
      <w:r w:rsidRPr="004534BE">
        <w:t xml:space="preserve"> до 55–60 долл. США/</w:t>
      </w:r>
      <w:proofErr w:type="spellStart"/>
      <w:r w:rsidRPr="004534BE">
        <w:t>кВтч</w:t>
      </w:r>
      <w:proofErr w:type="spellEnd"/>
      <w:r w:rsidRPr="004534BE">
        <w:t xml:space="preserve">), повышением уровня безопасности электромобилей и тяговых батарей, развитие зарядной инфраструктуры (к 2028 году мировой объем инвестиций в зарядную инфраструктуру составит не менее 13 млрд долл. США), активной поддержка спроса и производителей со стороны государства. </w:t>
      </w:r>
    </w:p>
    <w:p w14:paraId="237F1075" w14:textId="3885846B" w:rsidR="00C2556B" w:rsidRPr="004534BE" w:rsidRDefault="00C2556B" w:rsidP="00B86204">
      <w:r w:rsidRPr="004534BE">
        <w:t>Объем рынка электромобилей (</w:t>
      </w:r>
      <w:r w:rsidRPr="004534BE">
        <w:rPr>
          <w:lang w:val="en-US"/>
        </w:rPr>
        <w:t>BEV</w:t>
      </w:r>
      <w:r w:rsidRPr="004534BE">
        <w:t xml:space="preserve">) в 2021 году составил около 4,7 млн штук, или около 5,6% мирового рынка в натуральном выражении, при этом до 2030 года ожидается достижение объема рынка 35 млн шт. и доли рынка 30% при ежегодном росте на 25%. С учетом гибридных автомобилей, их доля вместе </w:t>
      </w:r>
      <w:proofErr w:type="gramStart"/>
      <w:r w:rsidRPr="004534BE">
        <w:t>с электрическими в общем мировом объеме</w:t>
      </w:r>
      <w:proofErr w:type="gramEnd"/>
      <w:r w:rsidRPr="004534BE">
        <w:t xml:space="preserve"> продаж автомобилей к</w:t>
      </w:r>
      <w:r w:rsidR="00BA1235" w:rsidRPr="004534BE">
        <w:t xml:space="preserve"> 2030 году может составить 46%.</w:t>
      </w:r>
    </w:p>
    <w:p w14:paraId="5CA7290D" w14:textId="4EC1EC0D" w:rsidR="00C2556B" w:rsidRPr="004534BE" w:rsidRDefault="00C2556B" w:rsidP="00B86204">
      <w:r w:rsidRPr="004534BE">
        <w:t>Ввиду малого запаса энергии (0,16–0,25 кВт/ч на кг тяговых батарей, по сравнению с 11,9 кВт/ч на кг дизельного топлива) использование электромобилей в северных и малонаселенных регионах Российской Федерации может быть ограничено, в связи с чем развитие электротранспорта в стране будет происходить прежде всего в крупных городах и регионах с умеренными климатическими условия.</w:t>
      </w:r>
    </w:p>
    <w:p w14:paraId="00898C76" w14:textId="77777777" w:rsidR="00897FF4" w:rsidRPr="004534BE" w:rsidRDefault="00897FF4" w:rsidP="00B86204"/>
    <w:p w14:paraId="13DEBBAE" w14:textId="72ABA551" w:rsidR="00C2556B" w:rsidRPr="004534BE" w:rsidRDefault="00C2556B" w:rsidP="00BA156B">
      <w:pPr>
        <w:pStyle w:val="3"/>
        <w:spacing w:before="0" w:after="0"/>
        <w:ind w:left="1134" w:hanging="567"/>
      </w:pPr>
      <w:bookmarkStart w:id="56" w:name="_Toc110591578"/>
      <w:bookmarkStart w:id="57" w:name="_Toc111115164"/>
      <w:r w:rsidRPr="004534BE">
        <w:t>Водородный транспорт</w:t>
      </w:r>
      <w:bookmarkEnd w:id="56"/>
      <w:bookmarkEnd w:id="57"/>
    </w:p>
    <w:p w14:paraId="17171354" w14:textId="77777777" w:rsidR="00897FF4" w:rsidRPr="004534BE" w:rsidRDefault="00897FF4" w:rsidP="00B86204"/>
    <w:p w14:paraId="62D2C186" w14:textId="4D281E16" w:rsidR="00C2556B" w:rsidRPr="004534BE" w:rsidRDefault="00C2556B" w:rsidP="00B86204">
      <w:r w:rsidRPr="004534BE">
        <w:t>Автотранспортные средства</w:t>
      </w:r>
      <w:r w:rsidRPr="004534BE">
        <w:rPr>
          <w:rStyle w:val="aff6"/>
        </w:rPr>
        <w:t xml:space="preserve">, </w:t>
      </w:r>
      <w:r w:rsidRPr="004534BE">
        <w:t>использующие в качестве источников энергии</w:t>
      </w:r>
      <w:r w:rsidRPr="004534BE">
        <w:rPr>
          <w:rStyle w:val="aff6"/>
        </w:rPr>
        <w:t xml:space="preserve"> </w:t>
      </w:r>
      <w:r w:rsidRPr="004534BE">
        <w:t>водородные топливные элементы (далее – водородный автотранспорт, водородный автомобиль), находятся на более ранней стадии развития по сравнению с электрическим. Количество проданных водородных автомобилей в мире в 2021 году составило 18 тыс. шт., или 0,02% мирового рынка автомобилей в натуральном выражении. В 2030 году прогнозируется общий объем продаж таких автомобилей в размере более 200 тыс. шт. (около 0,2% продаж автомобилей по всем сегментам в натуральном выражении).</w:t>
      </w:r>
      <w:r w:rsidR="003C2F50" w:rsidRPr="004534BE">
        <w:t xml:space="preserve"> </w:t>
      </w:r>
    </w:p>
    <w:p w14:paraId="4A571E2D" w14:textId="275295D3" w:rsidR="00C2556B" w:rsidRPr="004534BE" w:rsidRDefault="00C2556B" w:rsidP="00B86204">
      <w:r w:rsidRPr="004534BE">
        <w:t>Ожидается, что развитие транспортных средств на водородных топливных элементах будет происходить как в сегменте легковых, так и коммерческих автомобилей, с б</w:t>
      </w:r>
      <w:r w:rsidRPr="004534BE">
        <w:rPr>
          <w:i/>
        </w:rPr>
        <w:t>о</w:t>
      </w:r>
      <w:r w:rsidRPr="004534BE">
        <w:t>льшим распространением в сегментах ГА и АБ, благодаря значительному запасу хода (свыше 1000 км на настоящий момент).</w:t>
      </w:r>
    </w:p>
    <w:p w14:paraId="264A8DF4" w14:textId="77777777" w:rsidR="00897FF4" w:rsidRPr="004534BE" w:rsidRDefault="00897FF4" w:rsidP="00B86204"/>
    <w:p w14:paraId="0B2D7ECA" w14:textId="0A85457A" w:rsidR="00C2556B" w:rsidRPr="004534BE" w:rsidRDefault="00C2556B" w:rsidP="00BA156B">
      <w:pPr>
        <w:pStyle w:val="3"/>
        <w:spacing w:before="0" w:after="0"/>
        <w:ind w:left="1134" w:hanging="567"/>
      </w:pPr>
      <w:bookmarkStart w:id="58" w:name="_Toc110591579"/>
      <w:bookmarkStart w:id="59" w:name="_Toc111115165"/>
      <w:r w:rsidRPr="004534BE">
        <w:t>Газомоторный</w:t>
      </w:r>
      <w:r w:rsidRPr="004534BE">
        <w:rPr>
          <w:color w:val="000000"/>
        </w:rPr>
        <w:t xml:space="preserve"> транспорт</w:t>
      </w:r>
      <w:bookmarkEnd w:id="58"/>
      <w:bookmarkEnd w:id="59"/>
    </w:p>
    <w:p w14:paraId="63237DC7" w14:textId="77777777" w:rsidR="00897FF4" w:rsidRPr="004534BE" w:rsidRDefault="00897FF4" w:rsidP="00B86204"/>
    <w:p w14:paraId="6B65C813" w14:textId="7B3CB61D" w:rsidR="00C2556B" w:rsidRPr="004534BE" w:rsidRDefault="00C2556B" w:rsidP="00B86204">
      <w:r w:rsidRPr="004534BE">
        <w:t xml:space="preserve">Объем парка автомобилей на газомоторном топливе в мире в 2021 году составил около 30 млн штук или менее 2% от общего объема парка автомобилей. При этом в силу низкой доступности газомоторного топлива в ряде стран, распространение таких автомобилей носит локальный характер. Привлекательность ДВС на природном газе для Российской Федерации обусловлена значительными запасами и доступностью газа, вкладом в декарбонизацию транспорта, схожестью компонентной базы и эксплуатационных характеристик с ДВС на жидком топливе, более низкими производственными затратами по сравнению с альтернативными силовыми установками. </w:t>
      </w:r>
    </w:p>
    <w:p w14:paraId="3AB95FB0" w14:textId="799691B8" w:rsidR="00C2556B" w:rsidRPr="004534BE" w:rsidRDefault="00C2556B" w:rsidP="00B86204">
      <w:r w:rsidRPr="004534BE">
        <w:t>Согласно прогнозам, объем парка транспортных средств в мире, использующих природный газ в качестве моторного топлива, к 2030 году составит около 41 млн штук, из них около 89% придется на ЛА, 6% – на ЛКА, 5% – на ГА и АБ.</w:t>
      </w:r>
    </w:p>
    <w:p w14:paraId="206133C3" w14:textId="77777777" w:rsidR="00897FF4" w:rsidRPr="004534BE" w:rsidRDefault="00897FF4" w:rsidP="00B86204"/>
    <w:p w14:paraId="7498B43B" w14:textId="506ABBEE" w:rsidR="00C2556B" w:rsidRPr="004534BE" w:rsidRDefault="00C2556B" w:rsidP="00897FF4">
      <w:pPr>
        <w:pStyle w:val="2"/>
        <w:numPr>
          <w:ilvl w:val="0"/>
          <w:numId w:val="18"/>
        </w:numPr>
        <w:tabs>
          <w:tab w:val="left" w:pos="284"/>
        </w:tabs>
        <w:spacing w:before="0" w:after="0" w:line="360" w:lineRule="atLeast"/>
        <w:ind w:left="0" w:firstLine="0"/>
      </w:pPr>
      <w:bookmarkStart w:id="60" w:name="_Toc111115166"/>
      <w:r w:rsidRPr="004534BE">
        <w:t>Автономные и подключенные автомобили</w:t>
      </w:r>
      <w:bookmarkEnd w:id="60"/>
    </w:p>
    <w:p w14:paraId="40EEE150" w14:textId="77777777" w:rsidR="00897FF4" w:rsidRPr="004534BE" w:rsidRDefault="00897FF4" w:rsidP="00B86204"/>
    <w:p w14:paraId="21473EB6" w14:textId="03FDF6BA" w:rsidR="00C2556B" w:rsidRPr="004534BE" w:rsidRDefault="00C2556B" w:rsidP="00B86204">
      <w:r w:rsidRPr="004534BE">
        <w:t xml:space="preserve">В настоящее время выделяют шесть уровней автономности, где нулевой уровень означает абсолютное отсутствие автоматизации, пятый – полностью автоматизированную систему управления, которая в любой ситуации ведет себя как квалифицированный водитель. Системы </w:t>
      </w:r>
      <w:r w:rsidRPr="004534BE">
        <w:rPr>
          <w:lang w:val="en-US"/>
        </w:rPr>
        <w:t>ADAS</w:t>
      </w:r>
      <w:r w:rsidRPr="004534BE">
        <w:t xml:space="preserve"> второго уровня в мире уже производятся массово, при этом ожидается, что к 2030 году каждый новый автомобиль в любом сегменте будет содержать элементы ADAS. Темпы проникновения автомобилей с высокой автономностью (третьего и выше) будут более низкими: к 2035 году доля беспилотных автомобилей в общих продажах прогнозируется в размере 25% от всего объема продаж автомобилей в мире в натуральном выражении.</w:t>
      </w:r>
    </w:p>
    <w:p w14:paraId="453D8896" w14:textId="77777777" w:rsidR="00C2556B" w:rsidRPr="004534BE" w:rsidRDefault="00C2556B" w:rsidP="00B86204">
      <w:r w:rsidRPr="004534BE">
        <w:t>Ключевыми факторами роста проникновения технологий автономности и подключенных автомобилей будут недостаток профессиональных водителей в логистике, снижение затрат в логистике за счет повышения эффективности расхода топлива и отсутствия необходимости оплаты труда, сокращение числа ДТП, появление новых запросов со стороны потребителя на функцию автономного вождения.</w:t>
      </w:r>
    </w:p>
    <w:p w14:paraId="64ADAC5F" w14:textId="2AE85594" w:rsidR="00C2556B" w:rsidRPr="004534BE" w:rsidRDefault="00C2556B" w:rsidP="00B86204">
      <w:r w:rsidRPr="004534BE">
        <w:t xml:space="preserve">Ключевые вызовы автономности включают в себя </w:t>
      </w:r>
      <w:r w:rsidR="002443A6" w:rsidRPr="004534BE">
        <w:t xml:space="preserve">отсутствие в настоящее время в Российской Федерации ряда критичных электронных компонентов 2-го и 3-го уровней, необходимость </w:t>
      </w:r>
      <w:r w:rsidRPr="004534BE">
        <w:t>разработк</w:t>
      </w:r>
      <w:r w:rsidR="002443A6" w:rsidRPr="004534BE">
        <w:t>и</w:t>
      </w:r>
      <w:r w:rsidRPr="004534BE">
        <w:t xml:space="preserve"> законодательных положений, таких как принятие ответственности, решение вопросов </w:t>
      </w:r>
      <w:proofErr w:type="spellStart"/>
      <w:r w:rsidRPr="004534BE">
        <w:t>кибербезопасности</w:t>
      </w:r>
      <w:proofErr w:type="spellEnd"/>
      <w:r w:rsidRPr="004534BE">
        <w:t xml:space="preserve"> наряду с обеспечением доступности должного уровня высокоскоростного обмена данными между транспортными средствами – участниками дорожного движения. Для развития технологий автономности необходима разработка новой регуляторной среды, связывающей требования к автономному вождению и правила дорожного движения.</w:t>
      </w:r>
    </w:p>
    <w:p w14:paraId="75BA9618" w14:textId="4C986CFC" w:rsidR="00C2556B" w:rsidRPr="004534BE" w:rsidRDefault="00C2556B" w:rsidP="00B86204">
      <w:r w:rsidRPr="004534BE">
        <w:t>Целевые показатели в части развития беспилотного и подключенного транспорта в рамках настоящей Стратегии должны быть скоординированы с Транспортной стратегией Российской Федерации до 2030 года с прогнозом на период до 2035 года.</w:t>
      </w:r>
    </w:p>
    <w:p w14:paraId="0E99DD23" w14:textId="77777777" w:rsidR="00897FF4" w:rsidRPr="004534BE" w:rsidRDefault="00897FF4" w:rsidP="00B86204"/>
    <w:p w14:paraId="121D11E7" w14:textId="78DFD9CD" w:rsidR="00C2556B" w:rsidRPr="004534BE" w:rsidRDefault="00C2556B" w:rsidP="00897FF4">
      <w:pPr>
        <w:pStyle w:val="2"/>
        <w:numPr>
          <w:ilvl w:val="0"/>
          <w:numId w:val="18"/>
        </w:numPr>
        <w:tabs>
          <w:tab w:val="left" w:pos="284"/>
        </w:tabs>
        <w:spacing w:before="0" w:after="0" w:line="360" w:lineRule="atLeast"/>
        <w:ind w:left="0" w:firstLine="0"/>
      </w:pPr>
      <w:bookmarkStart w:id="61" w:name="_Toc110591582"/>
      <w:bookmarkStart w:id="62" w:name="_Toc111115167"/>
      <w:r w:rsidRPr="004534BE">
        <w:t>Новая мобильность, трансформация роли автомобильных дилеров</w:t>
      </w:r>
      <w:bookmarkEnd w:id="61"/>
      <w:bookmarkEnd w:id="62"/>
    </w:p>
    <w:p w14:paraId="7FBA356D" w14:textId="77777777" w:rsidR="00897FF4" w:rsidRPr="004534BE" w:rsidRDefault="00897FF4" w:rsidP="00B86204"/>
    <w:p w14:paraId="00449613" w14:textId="511045D3" w:rsidR="00C2556B" w:rsidRPr="004534BE" w:rsidRDefault="00C2556B" w:rsidP="00B86204">
      <w:r w:rsidRPr="004534BE">
        <w:t>Долгосрочная тенденция, которая будет наблюдаться особенно в крупных городах –  рост проникновения совместного использования автомобилей наряду с владением («</w:t>
      </w:r>
      <w:proofErr w:type="spellStart"/>
      <w:r w:rsidRPr="004534BE">
        <w:t>шеринговые</w:t>
      </w:r>
      <w:proofErr w:type="spellEnd"/>
      <w:r w:rsidRPr="004534BE">
        <w:t>» сервисы – каршеринг, другие), и развитие мобильности как услуги (</w:t>
      </w:r>
      <w:proofErr w:type="spellStart"/>
      <w:r w:rsidRPr="004534BE">
        <w:t>Mobility</w:t>
      </w:r>
      <w:proofErr w:type="spellEnd"/>
      <w:r w:rsidRPr="004534BE">
        <w:t xml:space="preserve"> </w:t>
      </w:r>
      <w:proofErr w:type="spellStart"/>
      <w:r w:rsidRPr="004534BE">
        <w:t>as</w:t>
      </w:r>
      <w:proofErr w:type="spellEnd"/>
      <w:r w:rsidRPr="004534BE">
        <w:t xml:space="preserve"> a </w:t>
      </w:r>
      <w:proofErr w:type="spellStart"/>
      <w:r w:rsidRPr="004534BE">
        <w:t>service</w:t>
      </w:r>
      <w:proofErr w:type="spellEnd"/>
      <w:r w:rsidRPr="004534BE">
        <w:t xml:space="preserve">, или </w:t>
      </w:r>
      <w:proofErr w:type="spellStart"/>
      <w:r w:rsidRPr="004534BE">
        <w:t>MaaS</w:t>
      </w:r>
      <w:proofErr w:type="spellEnd"/>
      <w:r w:rsidRPr="004534BE">
        <w:t>) – аренда, подписные сервисы, такси, другие интегрированные сервисы.</w:t>
      </w:r>
      <w:r w:rsidR="00096292" w:rsidRPr="004534BE">
        <w:t xml:space="preserve"> В соответствии с глобальными тенденциями и опытом стран-лидеров в данном направлении для внедрения данных сервисов необходим высокий уровень </w:t>
      </w:r>
      <w:proofErr w:type="spellStart"/>
      <w:r w:rsidR="00096292" w:rsidRPr="004534BE">
        <w:t>цифровизации</w:t>
      </w:r>
      <w:proofErr w:type="spellEnd"/>
      <w:r w:rsidR="00096292" w:rsidRPr="004534BE">
        <w:t xml:space="preserve"> участвующих в соответствующих программах транспортных средств.</w:t>
      </w:r>
    </w:p>
    <w:p w14:paraId="623E117F" w14:textId="77777777" w:rsidR="00C2556B" w:rsidRPr="004534BE" w:rsidRDefault="00C2556B" w:rsidP="00B86204">
      <w:r w:rsidRPr="004534BE">
        <w:t>Среди причин роста спроса на новые сервисы мобильности – избежание издержек владения транспортным средством на фоне увеличения стоимости владения (уплата транспортного налога, затраты на техническое обслуживание, ремонт и др.) из-за введения городскими властями различных ограничений и увеличения затрат, связанных с владением.</w:t>
      </w:r>
    </w:p>
    <w:p w14:paraId="023210A1" w14:textId="75E95D5D" w:rsidR="005D23D7" w:rsidRPr="004534BE" w:rsidRDefault="00C2556B" w:rsidP="00B86204">
      <w:r w:rsidRPr="004534BE">
        <w:t xml:space="preserve">До 2030 года объем использования всех новых сервисов мобильности будет расти с годовыми темпами в 15% в денежном выражении. К 2030 году </w:t>
      </w:r>
      <w:proofErr w:type="spellStart"/>
      <w:r w:rsidRPr="004534BE">
        <w:t>каршерингом</w:t>
      </w:r>
      <w:proofErr w:type="spellEnd"/>
      <w:r w:rsidRPr="004534BE">
        <w:t xml:space="preserve"> будет пользоваться 20–30% населения мира, в России ожидается увеличение парка автомобилей, используемых в рамках каршеринга, до более 70 тысяч единиц к 2025 году.</w:t>
      </w:r>
      <w:bookmarkStart w:id="63" w:name="_Toc110273914"/>
      <w:bookmarkStart w:id="64" w:name="_Toc110277919"/>
      <w:bookmarkStart w:id="65" w:name="_Toc110620137"/>
    </w:p>
    <w:p w14:paraId="55B4AA08" w14:textId="62C79B50" w:rsidR="00CB70A2" w:rsidRPr="004534BE" w:rsidRDefault="005D23D7" w:rsidP="00B86204">
      <w:r w:rsidRPr="004534BE">
        <w:t>Рост спроса на сервисы мобильности будет оказывать влияние на изменение модели продаж и дистрибуции автомобилей. По мере роста предложения автопроизводителями сервисов мобильности в рамках концепции прямых продаж, роль дилеров как ключевого канала продаж буд</w:t>
      </w:r>
      <w:r w:rsidR="00B60660" w:rsidRPr="004534BE">
        <w:t xml:space="preserve">ет трансформироваться </w:t>
      </w:r>
      <w:r w:rsidRPr="004534BE">
        <w:t xml:space="preserve">в </w:t>
      </w:r>
      <w:r w:rsidR="00AC7B81" w:rsidRPr="004534BE">
        <w:t>партнерство</w:t>
      </w:r>
      <w:r w:rsidRPr="004534BE">
        <w:t xml:space="preserve"> по сервисному обслуживанию</w:t>
      </w:r>
      <w:bookmarkEnd w:id="63"/>
      <w:bookmarkEnd w:id="64"/>
      <w:bookmarkEnd w:id="65"/>
      <w:r w:rsidR="003B0697" w:rsidRPr="004534BE">
        <w:t>.</w:t>
      </w:r>
    </w:p>
    <w:p w14:paraId="1E9E26F4" w14:textId="77777777" w:rsidR="00325D3F" w:rsidRPr="004534BE" w:rsidRDefault="00325D3F" w:rsidP="00B86204"/>
    <w:p w14:paraId="0EEBE1EF" w14:textId="42113A5E" w:rsidR="00CB70A2" w:rsidRPr="004534BE" w:rsidRDefault="00CB70A2" w:rsidP="00325D3F">
      <w:pPr>
        <w:pStyle w:val="a"/>
      </w:pPr>
      <w:bookmarkStart w:id="66" w:name="_Toc109904686"/>
      <w:bookmarkStart w:id="67" w:name="_Toc110277927"/>
      <w:bookmarkStart w:id="68" w:name="_Toc111115168"/>
      <w:bookmarkStart w:id="69" w:name="_Toc109904718"/>
      <w:bookmarkStart w:id="70" w:name="_Toc110592047"/>
      <w:bookmarkStart w:id="71" w:name="_Toc108615030"/>
      <w:bookmarkStart w:id="72" w:name="_Toc108617637"/>
      <w:r w:rsidRPr="004534BE">
        <w:t>Цели, задачи и направления развития автомобильной промышленности</w:t>
      </w:r>
      <w:bookmarkEnd w:id="66"/>
      <w:bookmarkEnd w:id="67"/>
      <w:bookmarkEnd w:id="68"/>
    </w:p>
    <w:p w14:paraId="29F8F194" w14:textId="77777777" w:rsidR="00325D3F" w:rsidRPr="004534BE" w:rsidRDefault="00325D3F" w:rsidP="00325D3F"/>
    <w:p w14:paraId="0A473CF5" w14:textId="77777777" w:rsidR="00CB70A2" w:rsidRPr="004534BE" w:rsidRDefault="00CB70A2" w:rsidP="00897FF4">
      <w:pPr>
        <w:pStyle w:val="2"/>
        <w:numPr>
          <w:ilvl w:val="0"/>
          <w:numId w:val="9"/>
        </w:numPr>
        <w:tabs>
          <w:tab w:val="left" w:pos="284"/>
        </w:tabs>
        <w:spacing w:before="0" w:after="0" w:line="360" w:lineRule="atLeast"/>
        <w:ind w:left="0" w:firstLine="0"/>
      </w:pPr>
      <w:bookmarkStart w:id="73" w:name="_Toc109904687"/>
      <w:bookmarkStart w:id="74" w:name="_Toc110277928"/>
      <w:bookmarkStart w:id="75" w:name="_Toc111115169"/>
      <w:r w:rsidRPr="004534BE">
        <w:t>Цели развития автомобильной промышленности</w:t>
      </w:r>
      <w:bookmarkEnd w:id="73"/>
      <w:bookmarkEnd w:id="74"/>
      <w:bookmarkEnd w:id="75"/>
    </w:p>
    <w:p w14:paraId="3AB661AA" w14:textId="77777777" w:rsidR="00897FF4" w:rsidRPr="004534BE" w:rsidRDefault="00897FF4" w:rsidP="00B86204"/>
    <w:p w14:paraId="69FA4025" w14:textId="7532D8DC" w:rsidR="00CB70A2" w:rsidRPr="004534BE" w:rsidRDefault="00CB70A2" w:rsidP="00B86204">
      <w:r w:rsidRPr="004534BE">
        <w:t>Целями развития автомобильной промышленности на период до 2035 года являются:</w:t>
      </w:r>
    </w:p>
    <w:p w14:paraId="407BADAC" w14:textId="77777777" w:rsidR="00CB70A2" w:rsidRPr="004534BE" w:rsidRDefault="00CB6073" w:rsidP="00B86204">
      <w:r w:rsidRPr="004534BE">
        <w:t xml:space="preserve">удовлетворение потребностей российского рынка в основном (не менее 80%) высоколокализованной продукцией, произведенной на территории Российской Федерации, </w:t>
      </w:r>
      <w:r w:rsidR="00012C90" w:rsidRPr="004534BE">
        <w:t>современными сервисами мобильности и цифровыми</w:t>
      </w:r>
      <w:r w:rsidR="0061292D" w:rsidRPr="004534BE">
        <w:t xml:space="preserve"> </w:t>
      </w:r>
      <w:r w:rsidR="00E02951" w:rsidRPr="004534BE">
        <w:t>автомобильными</w:t>
      </w:r>
      <w:r w:rsidR="00012C90" w:rsidRPr="004534BE">
        <w:t xml:space="preserve"> сервисами</w:t>
      </w:r>
      <w:r w:rsidR="00CB70A2" w:rsidRPr="004534BE">
        <w:t>;</w:t>
      </w:r>
    </w:p>
    <w:p w14:paraId="63C27E57" w14:textId="77777777" w:rsidR="00CB70A2" w:rsidRPr="004534BE" w:rsidRDefault="00CB70A2" w:rsidP="00B86204">
      <w:r w:rsidRPr="004534BE">
        <w:t>обеспечение технологического суверенитета автомобильной промышленности;</w:t>
      </w:r>
    </w:p>
    <w:p w14:paraId="3775CE29" w14:textId="77777777" w:rsidR="00CB70A2" w:rsidRPr="004534BE" w:rsidRDefault="00CB70A2" w:rsidP="00B86204">
      <w:r w:rsidRPr="004534BE">
        <w:t>обеспечение роста вклада автомобильной промышленности в российскую экономику;</w:t>
      </w:r>
    </w:p>
    <w:p w14:paraId="3D72CCB7" w14:textId="77777777" w:rsidR="00CB70A2" w:rsidRPr="004534BE" w:rsidRDefault="00CB70A2" w:rsidP="00B86204">
      <w:r w:rsidRPr="004534BE">
        <w:t>обеспечение конкурентоспособности российской продукции на мировом рынке с возможностью экспорта современных технологий из Российской Федерации.</w:t>
      </w:r>
    </w:p>
    <w:p w14:paraId="78246FCE" w14:textId="77777777" w:rsidR="005B7908" w:rsidRPr="004534BE" w:rsidRDefault="005B7908" w:rsidP="00B86204">
      <w:r w:rsidRPr="004534BE">
        <w:t>Под высоколока</w:t>
      </w:r>
      <w:r w:rsidR="00DF5CD0" w:rsidRPr="004534BE">
        <w:t xml:space="preserve">лизованной продукцией автомобильной промышленности </w:t>
      </w:r>
      <w:r w:rsidRPr="004534BE">
        <w:t>понимается продукция, произведенная на территории Российской Федерации, с уровнем локализации не</w:t>
      </w:r>
      <w:r w:rsidR="003C47DD" w:rsidRPr="004534BE">
        <w:rPr>
          <w:lang w:val="en-US"/>
        </w:rPr>
        <w:t> </w:t>
      </w:r>
      <w:r w:rsidR="003C47DD" w:rsidRPr="004534BE">
        <w:t>менее</w:t>
      </w:r>
      <w:r w:rsidRPr="004534BE">
        <w:t xml:space="preserve"> 80% (согласно балльной системе, принятой в Постановлении № 719).</w:t>
      </w:r>
    </w:p>
    <w:p w14:paraId="28E21E2F" w14:textId="55A85883" w:rsidR="009965F6" w:rsidRPr="00163FE0" w:rsidRDefault="009965F6" w:rsidP="00B86204">
      <w:r w:rsidRPr="004534BE">
        <w:t xml:space="preserve">Технологический суверенитет автомобильной промышленности Российской </w:t>
      </w:r>
      <w:r w:rsidR="009967AA" w:rsidRPr="004534BE">
        <w:t>Федерации обеспечивает</w:t>
      </w:r>
      <w:r w:rsidRPr="004534BE">
        <w:t xml:space="preserve"> производство и развитие необходимых технологий и материалов для производства автомобилей и компонентов (прежде всего, критических), интеллектуальные права на которые принадлежат российским производителям – юридическим лицам, в</w:t>
      </w:r>
      <w:r w:rsidR="003C47DD" w:rsidRPr="004534BE">
        <w:t> </w:t>
      </w:r>
      <w:r w:rsidRPr="004534BE">
        <w:t>структуре владения которых контрольные пакеты акций принадлежат российским владельцам.</w:t>
      </w:r>
      <w:r w:rsidR="007E4FB5" w:rsidRPr="0057642D">
        <w:rPr>
          <w:color w:val="000000" w:themeColor="text1"/>
        </w:rPr>
        <w:t xml:space="preserve"> При этом </w:t>
      </w:r>
      <w:r w:rsidR="004534BE">
        <w:rPr>
          <w:color w:val="000000" w:themeColor="text1"/>
        </w:rPr>
        <w:t xml:space="preserve">приоритетом </w:t>
      </w:r>
      <w:r w:rsidR="007E4FB5" w:rsidRPr="0057642D">
        <w:rPr>
          <w:color w:val="000000" w:themeColor="text1"/>
        </w:rPr>
        <w:t>является поддержка выполнения на территории Российской Федерации полного цикла разработки компонент</w:t>
      </w:r>
      <w:r w:rsidR="004534BE">
        <w:rPr>
          <w:color w:val="000000" w:themeColor="text1"/>
        </w:rPr>
        <w:t>ов</w:t>
      </w:r>
      <w:r w:rsidR="007E4FB5" w:rsidRPr="0057642D">
        <w:rPr>
          <w:color w:val="000000" w:themeColor="text1"/>
        </w:rPr>
        <w:t xml:space="preserve"> российскими компаниями. Развитие российской инженерной школы является неотъемлемым условием и ключевым инструментом достижения технологического суверенитета автомобильной промышленности.</w:t>
      </w:r>
    </w:p>
    <w:p w14:paraId="05ACBDBB" w14:textId="77777777" w:rsidR="00470B7F" w:rsidRPr="00163FE0" w:rsidRDefault="00470B7F" w:rsidP="00B86204">
      <w:r w:rsidRPr="00163FE0">
        <w:t xml:space="preserve">Целевой рост вклада автомобильной промышленности в российскую экономику будет обеспечен путем </w:t>
      </w:r>
      <w:r w:rsidR="000E3635" w:rsidRPr="00163FE0">
        <w:t xml:space="preserve">достижения </w:t>
      </w:r>
      <w:r w:rsidR="0010299D" w:rsidRPr="00163FE0">
        <w:t>не позднее 2035 года</w:t>
      </w:r>
      <w:r w:rsidR="000E3635" w:rsidRPr="00163FE0">
        <w:t xml:space="preserve"> положительного </w:t>
      </w:r>
      <w:r w:rsidR="000D7C7A" w:rsidRPr="00163FE0">
        <w:t xml:space="preserve">торгового баланса </w:t>
      </w:r>
      <w:r w:rsidRPr="00163FE0">
        <w:t xml:space="preserve">автомобильной </w:t>
      </w:r>
      <w:r w:rsidR="00DF5CD0" w:rsidRPr="00163FE0">
        <w:t xml:space="preserve">промышленности </w:t>
      </w:r>
      <w:r w:rsidRPr="00163FE0">
        <w:t>(без учета вторичного рынка компонентов)</w:t>
      </w:r>
      <w:r w:rsidR="000D7C7A" w:rsidRPr="00163FE0">
        <w:t xml:space="preserve"> </w:t>
      </w:r>
      <w:r w:rsidRPr="00163FE0">
        <w:t>и роста объема валовой добавленной стоимости в автомобильной промышленности до 1,1 трлн рублей к 2035 году (в ценах 2022 года).</w:t>
      </w:r>
    </w:p>
    <w:p w14:paraId="4EF75B71" w14:textId="77777777" w:rsidR="00CB70A2" w:rsidRPr="00163FE0" w:rsidRDefault="00CB70A2" w:rsidP="00B86204">
      <w:r w:rsidRPr="00163FE0">
        <w:t>Обеспечение конкурентоспособности российской продукции автомобильной промышленности (включая готовые автомобили, компоненты и технологии) на мировом рынке означает создание высоколокализованной продукции, которая соответствует международным норм</w:t>
      </w:r>
      <w:r w:rsidR="003C47DD" w:rsidRPr="00163FE0">
        <w:t>ам технического регулирования, а также</w:t>
      </w:r>
      <w:r w:rsidRPr="00163FE0">
        <w:t xml:space="preserve"> соответствует по качеству и стоимости передовой продукции мировых поставщиков.</w:t>
      </w:r>
    </w:p>
    <w:p w14:paraId="027BD3D9" w14:textId="7232FC4F" w:rsidR="00CB70A2" w:rsidRPr="00163FE0" w:rsidRDefault="00CB70A2" w:rsidP="00B86204">
      <w:r w:rsidRPr="00163FE0">
        <w:t>Развитие автомобильной промышленности должно обеспечить транспортную безопасность, снижение логистических издержек в экономике, развитие технологий и создание добавленной стоимости в смежных отраслях, реализацию государственных стратегий и программ в них, а также</w:t>
      </w:r>
      <w:r w:rsidR="0061292D" w:rsidRPr="00163FE0">
        <w:t xml:space="preserve"> способствовать</w:t>
      </w:r>
      <w:r w:rsidRPr="00163FE0">
        <w:t xml:space="preserve"> реализации «Проектов-маяков».</w:t>
      </w:r>
    </w:p>
    <w:p w14:paraId="29064F7F" w14:textId="77777777" w:rsidR="00897FF4" w:rsidRPr="00163FE0" w:rsidRDefault="00897FF4" w:rsidP="00B86204"/>
    <w:p w14:paraId="637ADE7B" w14:textId="7CFF08D1" w:rsidR="00CB70A2" w:rsidRPr="00163FE0" w:rsidRDefault="00CB70A2" w:rsidP="00897FF4">
      <w:pPr>
        <w:pStyle w:val="2"/>
        <w:numPr>
          <w:ilvl w:val="0"/>
          <w:numId w:val="9"/>
        </w:numPr>
        <w:tabs>
          <w:tab w:val="left" w:pos="284"/>
        </w:tabs>
        <w:spacing w:before="0" w:after="0" w:line="360" w:lineRule="atLeast"/>
        <w:ind w:left="0" w:firstLine="0"/>
      </w:pPr>
      <w:bookmarkStart w:id="76" w:name="_Toc109904688"/>
      <w:bookmarkStart w:id="77" w:name="_Toc110277929"/>
      <w:bookmarkStart w:id="78" w:name="_Toc111115170"/>
      <w:r w:rsidRPr="00163FE0">
        <w:t xml:space="preserve">Задачи </w:t>
      </w:r>
      <w:r w:rsidR="009F5051" w:rsidRPr="00163FE0">
        <w:t>по достижению целевых показателей</w:t>
      </w:r>
      <w:r w:rsidR="00BB5142" w:rsidRPr="00163FE0">
        <w:br/>
      </w:r>
      <w:r w:rsidRPr="00163FE0">
        <w:t>развития автомобильной промышленности</w:t>
      </w:r>
      <w:bookmarkEnd w:id="76"/>
      <w:bookmarkEnd w:id="77"/>
      <w:bookmarkEnd w:id="78"/>
    </w:p>
    <w:p w14:paraId="74918C40" w14:textId="77777777" w:rsidR="00897FF4" w:rsidRPr="00163FE0" w:rsidRDefault="00897FF4" w:rsidP="00B86204"/>
    <w:p w14:paraId="7BB60CCB" w14:textId="50C36F4C" w:rsidR="00CB70A2" w:rsidRPr="00163FE0" w:rsidRDefault="00CB70A2" w:rsidP="00B86204">
      <w:r w:rsidRPr="00163FE0">
        <w:t>Задачи по удовлетворению потребностей внутреннего рынка:</w:t>
      </w:r>
    </w:p>
    <w:p w14:paraId="1215BF1C" w14:textId="77777777" w:rsidR="00CB70A2" w:rsidRPr="00163FE0" w:rsidRDefault="00CB70A2" w:rsidP="00B86204">
      <w:r w:rsidRPr="00163FE0">
        <w:t>стимулирование производства целевого объема высоколокализованной продукции;</w:t>
      </w:r>
    </w:p>
    <w:p w14:paraId="67515648" w14:textId="77777777" w:rsidR="00CB70A2" w:rsidRPr="00163FE0" w:rsidRDefault="00CB70A2" w:rsidP="00B86204">
      <w:r w:rsidRPr="00163FE0">
        <w:t>обеспечение целевого объема внутреннего спроса за счет мер государственной поддержки и стимулирования обновления парка.</w:t>
      </w:r>
    </w:p>
    <w:p w14:paraId="36680271" w14:textId="77777777" w:rsidR="00CB70A2" w:rsidRPr="00163FE0" w:rsidRDefault="00CB70A2" w:rsidP="00B86204">
      <w:r w:rsidRPr="00163FE0">
        <w:t>Задачи по обеспечению технологического суверенитета:</w:t>
      </w:r>
    </w:p>
    <w:p w14:paraId="4F326D4F" w14:textId="77777777" w:rsidR="003C47DD" w:rsidRPr="00163FE0" w:rsidRDefault="003C47DD" w:rsidP="00B86204">
      <w:r w:rsidRPr="00163FE0">
        <w:t xml:space="preserve">создание производств критической компонентной базы в области силовых агрегатов и систем активной и пассивной безопасности, включая производство малых дизельных двигателей, АКПП, систем </w:t>
      </w:r>
      <w:r w:rsidRPr="00163FE0">
        <w:rPr>
          <w:lang w:val="en-US"/>
        </w:rPr>
        <w:t>ABS</w:t>
      </w:r>
      <w:r w:rsidRPr="00163FE0">
        <w:t>, ESP, подушек безопасности;</w:t>
      </w:r>
    </w:p>
    <w:p w14:paraId="5C985BBF" w14:textId="413572A3" w:rsidR="00CB70A2" w:rsidRPr="00163FE0" w:rsidRDefault="00CB70A2" w:rsidP="00B86204">
      <w:r w:rsidRPr="00163FE0">
        <w:t>стимулирование создания российских производств автокомпонентов на базе собственных и лицензированных технологий</w:t>
      </w:r>
      <w:r w:rsidR="00914AEC" w:rsidRPr="00163FE0">
        <w:t xml:space="preserve"> с соблюдением абсолютного приоритета для собственных технологий в случае их конкурентоспособности</w:t>
      </w:r>
      <w:r w:rsidRPr="00163FE0">
        <w:t>;</w:t>
      </w:r>
    </w:p>
    <w:p w14:paraId="3A7BA118" w14:textId="5E606297" w:rsidR="009565CE" w:rsidRPr="00163FE0" w:rsidRDefault="009565CE" w:rsidP="00B86204">
      <w:r w:rsidRPr="00163FE0">
        <w:t xml:space="preserve">создание достаточных условий для обеспечения </w:t>
      </w:r>
      <w:r w:rsidR="008B3151" w:rsidRPr="00163FE0">
        <w:t xml:space="preserve">оперативного </w:t>
      </w:r>
      <w:r w:rsidRPr="00163FE0">
        <w:t>перехода российских производителей автотранспорта на российские компоненты 1</w:t>
      </w:r>
      <w:r w:rsidRPr="00163FE0">
        <w:noBreakHyphen/>
        <w:t>го уровня, в первую очередь созданные с применением глубоко локализованных компонентов 2-го и 3-го уровней</w:t>
      </w:r>
      <w:r w:rsidR="00C0725E" w:rsidRPr="00163FE0">
        <w:t>;</w:t>
      </w:r>
    </w:p>
    <w:p w14:paraId="5C048561" w14:textId="77777777" w:rsidR="00CB70A2" w:rsidRPr="00163FE0" w:rsidRDefault="00CB70A2" w:rsidP="00B86204">
      <w:r w:rsidRPr="00163FE0">
        <w:t>стимулирование производства сырья, материалов и соответствующих производственных технологий для производства автокомпонентов</w:t>
      </w:r>
      <w:r w:rsidR="0068208C" w:rsidRPr="00163FE0">
        <w:t>;</w:t>
      </w:r>
    </w:p>
    <w:p w14:paraId="347DAFA8" w14:textId="77777777" w:rsidR="00CB70A2" w:rsidRPr="00163FE0" w:rsidRDefault="00CB70A2" w:rsidP="00B86204">
      <w:r w:rsidRPr="00163FE0">
        <w:t xml:space="preserve">стимулирование развития российского программного обеспечения для разработки и управления производством автомобилей и </w:t>
      </w:r>
      <w:r w:rsidR="0068208C" w:rsidRPr="00163FE0">
        <w:t>авто</w:t>
      </w:r>
      <w:r w:rsidRPr="00163FE0">
        <w:t>компонентов;</w:t>
      </w:r>
    </w:p>
    <w:p w14:paraId="54C89C91" w14:textId="77777777" w:rsidR="00CB70A2" w:rsidRPr="00163FE0" w:rsidRDefault="00CB70A2" w:rsidP="00B86204">
      <w:r w:rsidRPr="00163FE0">
        <w:t>стимулирование развития цифровых платформ в составе автомобилей;</w:t>
      </w:r>
    </w:p>
    <w:p w14:paraId="2F2B4D07" w14:textId="77777777" w:rsidR="003C47DD" w:rsidRPr="00163FE0" w:rsidRDefault="00CB70A2" w:rsidP="00B86204">
      <w:r w:rsidRPr="00163FE0">
        <w:t>стимулирование развития компетенций инженерных и производственных кадров</w:t>
      </w:r>
      <w:r w:rsidR="003C47DD" w:rsidRPr="00163FE0">
        <w:t>;</w:t>
      </w:r>
    </w:p>
    <w:p w14:paraId="2B36E407" w14:textId="77777777" w:rsidR="00CB70A2" w:rsidRPr="00163FE0" w:rsidRDefault="003C47DD" w:rsidP="00B86204">
      <w:r w:rsidRPr="00163FE0">
        <w:t xml:space="preserve">увеличение доли осуществляемых НИОКР до </w:t>
      </w:r>
      <w:r w:rsidR="00895EF5" w:rsidRPr="00163FE0">
        <w:t>3–</w:t>
      </w:r>
      <w:r w:rsidRPr="00163FE0">
        <w:t>4% от оборота</w:t>
      </w:r>
      <w:r w:rsidR="00CB70A2" w:rsidRPr="00163FE0">
        <w:t>.</w:t>
      </w:r>
    </w:p>
    <w:p w14:paraId="73D6BC41" w14:textId="77777777" w:rsidR="00CB70A2" w:rsidRPr="00163FE0" w:rsidRDefault="00CB70A2" w:rsidP="00B86204">
      <w:r w:rsidRPr="00163FE0">
        <w:t>Задачи по обеспечению роста вклада автомобильной промышленности в экономику:</w:t>
      </w:r>
    </w:p>
    <w:p w14:paraId="1000F00B" w14:textId="77777777" w:rsidR="003F35FE" w:rsidRPr="00163FE0" w:rsidRDefault="003F35FE" w:rsidP="00B86204">
      <w:r w:rsidRPr="00163FE0">
        <w:t>стимулирование производства в смежных отраслях;</w:t>
      </w:r>
    </w:p>
    <w:p w14:paraId="0F05952A" w14:textId="77777777" w:rsidR="003F35FE" w:rsidRPr="00163FE0" w:rsidRDefault="003F35FE" w:rsidP="00B86204">
      <w:r w:rsidRPr="00163FE0">
        <w:t>стимулирование экспорта готовой продукции, автокомпонентов, материалов, программного обеспечения и технологий для автомобильных отраслей в других странах.</w:t>
      </w:r>
    </w:p>
    <w:p w14:paraId="64382474" w14:textId="77777777" w:rsidR="00CB70A2" w:rsidRPr="00163FE0" w:rsidRDefault="00CB70A2" w:rsidP="00B86204">
      <w:r w:rsidRPr="00163FE0">
        <w:t xml:space="preserve">Задачи по </w:t>
      </w:r>
      <w:r w:rsidR="00767CB9" w:rsidRPr="00163FE0">
        <w:t>росту</w:t>
      </w:r>
      <w:r w:rsidRPr="00163FE0">
        <w:t xml:space="preserve"> конкурентоспособности российской продукции на мировом рынке:</w:t>
      </w:r>
    </w:p>
    <w:p w14:paraId="58DB58D2" w14:textId="77777777" w:rsidR="00CB70A2" w:rsidRPr="00163FE0" w:rsidRDefault="00CB70A2" w:rsidP="00B86204">
      <w:r w:rsidRPr="00163FE0">
        <w:t xml:space="preserve">стимулирование производства автомобилей, соответствующих </w:t>
      </w:r>
      <w:r w:rsidR="0068208C" w:rsidRPr="00163FE0">
        <w:t>действующим</w:t>
      </w:r>
      <w:r w:rsidR="003C47DD" w:rsidRPr="00163FE0">
        <w:t xml:space="preserve"> и перспективным</w:t>
      </w:r>
      <w:r w:rsidR="0068208C" w:rsidRPr="00163FE0">
        <w:t xml:space="preserve"> </w:t>
      </w:r>
      <w:r w:rsidRPr="00163FE0">
        <w:t>требованиям технического регламента Таможенного союза «О</w:t>
      </w:r>
      <w:r w:rsidR="00767CB9" w:rsidRPr="00163FE0">
        <w:t> </w:t>
      </w:r>
      <w:r w:rsidRPr="00163FE0">
        <w:t>безопасности колесных транспортных средств»;</w:t>
      </w:r>
    </w:p>
    <w:p w14:paraId="71EB5298" w14:textId="77777777" w:rsidR="000B4466" w:rsidRPr="00163FE0" w:rsidRDefault="00CB70A2" w:rsidP="00B86204">
      <w:r w:rsidRPr="00163FE0">
        <w:t>поддержка создания и развития технологий для автомобильной промышленности, отвечающих требованиям международного технического регулирования, соответствующих по качеству и стоимости передовым технологиям глобальных поставщиков</w:t>
      </w:r>
      <w:r w:rsidR="000B4466" w:rsidRPr="00163FE0">
        <w:t>;</w:t>
      </w:r>
    </w:p>
    <w:p w14:paraId="6BCC770B" w14:textId="77777777" w:rsidR="00CB70A2" w:rsidRPr="00163FE0" w:rsidRDefault="000B4466" w:rsidP="00B86204">
      <w:r w:rsidRPr="00163FE0">
        <w:t>стимулирование создания производства высоколокализованных инновационных автомобилей (электрические, гибридные, на топливных элементах), компонентов и материалов для них, собственных технологий и компетенций в этом сегменте</w:t>
      </w:r>
      <w:r w:rsidR="003C47DD" w:rsidRPr="00163FE0">
        <w:t>;</w:t>
      </w:r>
    </w:p>
    <w:p w14:paraId="1DFFDB82" w14:textId="77777777" w:rsidR="003F35FE" w:rsidRPr="00163FE0" w:rsidRDefault="003F35FE" w:rsidP="00B86204">
      <w:r w:rsidRPr="00163FE0">
        <w:t>создание и внедрение национальных программных продуктов в области подключенных автомобилей, технологий V2X и автономного управления;</w:t>
      </w:r>
    </w:p>
    <w:p w14:paraId="7B94BD19" w14:textId="77777777" w:rsidR="003F35FE" w:rsidRPr="00163FE0" w:rsidRDefault="003F35FE" w:rsidP="00B86204">
      <w:r w:rsidRPr="00163FE0">
        <w:t>разработка и запуск новых серийных платформ на электротяге и топливных элементах в </w:t>
      </w:r>
      <w:r w:rsidR="00042EE7" w:rsidRPr="00163FE0">
        <w:t>ЛА</w:t>
      </w:r>
      <w:r w:rsidRPr="00163FE0">
        <w:t xml:space="preserve"> и сегменте </w:t>
      </w:r>
      <w:r w:rsidR="00042EE7" w:rsidRPr="00163FE0">
        <w:t>ЛКА</w:t>
      </w:r>
      <w:r w:rsidRPr="00163FE0">
        <w:t>;</w:t>
      </w:r>
    </w:p>
    <w:p w14:paraId="1427751A" w14:textId="77777777" w:rsidR="003F35FE" w:rsidRPr="00163FE0" w:rsidRDefault="003F35FE" w:rsidP="00B86204">
      <w:r w:rsidRPr="00163FE0">
        <w:t>создание производств тяговых батарей и модулей для платформ электромобилей;</w:t>
      </w:r>
    </w:p>
    <w:p w14:paraId="48C4143A" w14:textId="77777777" w:rsidR="003C47DD" w:rsidRPr="00163FE0" w:rsidRDefault="003F35FE" w:rsidP="00B86204">
      <w:r w:rsidRPr="00163FE0">
        <w:t>разработка и запуск новых серийных платформ автономных транспортных средств в</w:t>
      </w:r>
      <w:r w:rsidRPr="00163FE0">
        <w:rPr>
          <w:lang w:val="en-US"/>
        </w:rPr>
        <w:t> </w:t>
      </w:r>
      <w:r w:rsidRPr="00163FE0">
        <w:t xml:space="preserve">сегментах </w:t>
      </w:r>
      <w:r w:rsidR="00D34B10" w:rsidRPr="00163FE0">
        <w:t>ЛКА, ГА</w:t>
      </w:r>
      <w:r w:rsidRPr="00163FE0">
        <w:t xml:space="preserve"> и </w:t>
      </w:r>
      <w:r w:rsidR="00914D1A" w:rsidRPr="00163FE0">
        <w:t>АБ</w:t>
      </w:r>
      <w:r w:rsidRPr="00163FE0">
        <w:t>.</w:t>
      </w:r>
    </w:p>
    <w:p w14:paraId="2548CE3D" w14:textId="1A314E0E" w:rsidR="0084343E" w:rsidRPr="00163FE0" w:rsidRDefault="0084343E" w:rsidP="00B86204">
      <w:r w:rsidRPr="00163FE0">
        <w:t>В целях синхронизации задач развития автомобильной промышленности между государственными документами необходимо актуализировать соответствующие государственн</w:t>
      </w:r>
      <w:r w:rsidR="006E313B" w:rsidRPr="00163FE0">
        <w:t xml:space="preserve">ые документы, стратегии и концепции </w:t>
      </w:r>
      <w:r w:rsidRPr="00163FE0">
        <w:t>в соответствии с настоящей Стратегией.</w:t>
      </w:r>
    </w:p>
    <w:p w14:paraId="708C4148" w14:textId="77777777" w:rsidR="00897FF4" w:rsidRPr="00163FE0" w:rsidRDefault="00897FF4" w:rsidP="00B86204"/>
    <w:p w14:paraId="751CB37A" w14:textId="77777777" w:rsidR="0097272C" w:rsidRPr="00163FE0" w:rsidRDefault="0097272C" w:rsidP="00897FF4">
      <w:pPr>
        <w:pStyle w:val="2"/>
        <w:numPr>
          <w:ilvl w:val="0"/>
          <w:numId w:val="9"/>
        </w:numPr>
        <w:tabs>
          <w:tab w:val="left" w:pos="284"/>
        </w:tabs>
        <w:spacing w:before="0" w:after="0" w:line="360" w:lineRule="atLeast"/>
        <w:ind w:left="0" w:firstLine="0"/>
      </w:pPr>
      <w:bookmarkStart w:id="79" w:name="_Toc111115171"/>
      <w:r w:rsidRPr="00163FE0">
        <w:t>Целевые показатели реализации стратегии</w:t>
      </w:r>
      <w:bookmarkEnd w:id="79"/>
    </w:p>
    <w:p w14:paraId="2F4365E0" w14:textId="77777777" w:rsidR="00897FF4" w:rsidRPr="00163FE0" w:rsidRDefault="00897FF4" w:rsidP="00B86204"/>
    <w:p w14:paraId="691E4DCC" w14:textId="6CD4801A" w:rsidR="0097272C" w:rsidRPr="00163FE0" w:rsidRDefault="0097272C" w:rsidP="00B86204">
      <w:r w:rsidRPr="00163FE0">
        <w:t>Основные показатели автомобильной промышленности в целом:</w:t>
      </w:r>
    </w:p>
    <w:p w14:paraId="4A9B7C53" w14:textId="77777777" w:rsidR="0097272C" w:rsidRPr="00163FE0" w:rsidRDefault="0097272C" w:rsidP="00B86204">
      <w:r w:rsidRPr="00163FE0">
        <w:t>совокупный объем производства автомобилей и автобусов, млн штук;</w:t>
      </w:r>
    </w:p>
    <w:p w14:paraId="49FD6799" w14:textId="77777777" w:rsidR="0097272C" w:rsidRPr="00163FE0" w:rsidRDefault="0097272C" w:rsidP="00B86204">
      <w:r w:rsidRPr="00163FE0">
        <w:t>доля импортируемых автомобилей (новые и б/у) от продаж в штуках, %;</w:t>
      </w:r>
    </w:p>
    <w:p w14:paraId="197C448E" w14:textId="77777777" w:rsidR="0097272C" w:rsidRPr="00163FE0" w:rsidRDefault="0097272C" w:rsidP="00B86204">
      <w:r w:rsidRPr="00163FE0">
        <w:t>торговый баланс отрасли (включая импорт/экспорт новых и б/у автомобилей и компонентов для производства, без учета компонентов для вторичного рынка), млрд руб.</w:t>
      </w:r>
    </w:p>
    <w:p w14:paraId="4F5ECB9C" w14:textId="77777777" w:rsidR="0097272C" w:rsidRPr="00163FE0" w:rsidRDefault="0097272C" w:rsidP="00B86204">
      <w:r w:rsidRPr="00163FE0">
        <w:t>Показатели по основным сегментам (</w:t>
      </w:r>
      <w:r w:rsidR="003F0A49" w:rsidRPr="00163FE0">
        <w:t>ЛА, ЛКА, ГА, А</w:t>
      </w:r>
      <w:r w:rsidR="00914D1A" w:rsidRPr="00163FE0">
        <w:t>Б</w:t>
      </w:r>
      <w:r w:rsidRPr="00163FE0">
        <w:t>):</w:t>
      </w:r>
    </w:p>
    <w:p w14:paraId="02B5F937" w14:textId="77777777" w:rsidR="0097272C" w:rsidRPr="00163FE0" w:rsidRDefault="0097272C" w:rsidP="00B86204">
      <w:r w:rsidRPr="00163FE0">
        <w:t>объем продаж, млн штук;</w:t>
      </w:r>
    </w:p>
    <w:p w14:paraId="1A2668C8" w14:textId="77777777" w:rsidR="0097272C" w:rsidRPr="00163FE0" w:rsidRDefault="0097272C" w:rsidP="00B86204">
      <w:r w:rsidRPr="00163FE0">
        <w:t>доля автомобилей локальной сборки, % от рынка в штуках;</w:t>
      </w:r>
    </w:p>
    <w:p w14:paraId="4E8E842B" w14:textId="77777777" w:rsidR="0097272C" w:rsidRPr="00163FE0" w:rsidRDefault="0097272C" w:rsidP="00B86204">
      <w:r w:rsidRPr="00163FE0">
        <w:t>доля производства высоколокализованной продукции, % от рынка в штуках;</w:t>
      </w:r>
    </w:p>
    <w:p w14:paraId="4C71495A" w14:textId="77777777" w:rsidR="0097272C" w:rsidRPr="00163FE0" w:rsidRDefault="0097272C" w:rsidP="00B86204">
      <w:r w:rsidRPr="00163FE0">
        <w:t>доля автомобилей национальных производителей, % от рынка в штуках;</w:t>
      </w:r>
    </w:p>
    <w:p w14:paraId="3117D278" w14:textId="77777777" w:rsidR="0097272C" w:rsidRPr="00163FE0" w:rsidRDefault="0097272C" w:rsidP="00B86204">
      <w:r w:rsidRPr="00163FE0">
        <w:t>средневзвешенный уровень локализации, %;</w:t>
      </w:r>
    </w:p>
    <w:p w14:paraId="79F21816" w14:textId="77777777" w:rsidR="0097272C" w:rsidRPr="00163FE0" w:rsidRDefault="0097272C" w:rsidP="00B86204">
      <w:r w:rsidRPr="00163FE0">
        <w:t>Показатели сегмента производства компонентов:</w:t>
      </w:r>
    </w:p>
    <w:p w14:paraId="579303AB" w14:textId="77777777" w:rsidR="0097272C" w:rsidRPr="00163FE0" w:rsidRDefault="0097272C" w:rsidP="00B86204">
      <w:r w:rsidRPr="00163FE0">
        <w:t>инвестиции в производство компонентов, млрд рублей;</w:t>
      </w:r>
    </w:p>
    <w:p w14:paraId="3E00A4BE" w14:textId="77777777" w:rsidR="0097272C" w:rsidRPr="00163FE0" w:rsidRDefault="0097272C" w:rsidP="00B86204">
      <w:r w:rsidRPr="00163FE0">
        <w:t>инвестиции в производство компонентов, % от выручки от продаж новых локализованных автомобилей;</w:t>
      </w:r>
    </w:p>
    <w:p w14:paraId="39BCDCE6" w14:textId="77777777" w:rsidR="0097272C" w:rsidRPr="00163FE0" w:rsidRDefault="0097272C" w:rsidP="00B86204">
      <w:r w:rsidRPr="00163FE0">
        <w:t>инвестиции в НИОКР компонентов, млрд рублей;</w:t>
      </w:r>
    </w:p>
    <w:p w14:paraId="1D732F29" w14:textId="77777777" w:rsidR="0097272C" w:rsidRPr="00163FE0" w:rsidRDefault="0097272C" w:rsidP="00B86204">
      <w:r w:rsidRPr="00163FE0">
        <w:t>объем затрат на НИОКР по компонентам, % от выручки от продаж новых локализованных автомобилей.</w:t>
      </w:r>
    </w:p>
    <w:p w14:paraId="66E4F5EF" w14:textId="34118F0D" w:rsidR="0097272C" w:rsidRPr="00163FE0" w:rsidRDefault="00054624" w:rsidP="00B86204">
      <w:r w:rsidRPr="00163FE0">
        <w:t>Целевые п</w:t>
      </w:r>
      <w:r w:rsidR="0097272C" w:rsidRPr="00163FE0">
        <w:t>оказатели реализации Стратегии приведены в Приложении №2.</w:t>
      </w:r>
    </w:p>
    <w:p w14:paraId="20A9BDFE" w14:textId="77777777" w:rsidR="00325D3F" w:rsidRPr="00163FE0" w:rsidRDefault="00325D3F" w:rsidP="00B86204"/>
    <w:p w14:paraId="78BBBAF2" w14:textId="26CEFD4B" w:rsidR="00CB70A2" w:rsidRPr="00163FE0" w:rsidRDefault="00CB70A2" w:rsidP="00325D3F">
      <w:pPr>
        <w:pStyle w:val="a"/>
      </w:pPr>
      <w:bookmarkStart w:id="80" w:name="_Toc109842243"/>
      <w:bookmarkStart w:id="81" w:name="_Toc109894836"/>
      <w:bookmarkStart w:id="82" w:name="_Toc109904698"/>
      <w:bookmarkStart w:id="83" w:name="_Toc109904701"/>
      <w:bookmarkStart w:id="84" w:name="_Toc110592030"/>
      <w:bookmarkStart w:id="85" w:name="_Toc111115172"/>
      <w:bookmarkEnd w:id="80"/>
      <w:bookmarkEnd w:id="81"/>
      <w:bookmarkEnd w:id="82"/>
      <w:r w:rsidRPr="00163FE0">
        <w:t>Целевое видение развития отрасли</w:t>
      </w:r>
      <w:bookmarkEnd w:id="83"/>
      <w:bookmarkEnd w:id="84"/>
      <w:bookmarkEnd w:id="85"/>
    </w:p>
    <w:p w14:paraId="6DD7F585" w14:textId="77777777" w:rsidR="00325D3F" w:rsidRPr="00163FE0" w:rsidRDefault="00325D3F" w:rsidP="00325D3F"/>
    <w:p w14:paraId="54FFD00C" w14:textId="77777777" w:rsidR="00CB70A2" w:rsidRPr="00163FE0" w:rsidRDefault="00CB70A2" w:rsidP="00897FF4">
      <w:pPr>
        <w:pStyle w:val="2"/>
        <w:numPr>
          <w:ilvl w:val="0"/>
          <w:numId w:val="10"/>
        </w:numPr>
        <w:tabs>
          <w:tab w:val="left" w:pos="284"/>
        </w:tabs>
        <w:spacing w:before="0" w:after="0" w:line="360" w:lineRule="atLeast"/>
        <w:ind w:left="0" w:firstLine="0"/>
      </w:pPr>
      <w:bookmarkStart w:id="86" w:name="_Toc111115173"/>
      <w:bookmarkStart w:id="87" w:name="_Toc109904702"/>
      <w:bookmarkStart w:id="88" w:name="_Toc110592031"/>
      <w:r w:rsidRPr="00163FE0">
        <w:t>Сценарии развития автомобильного рынка</w:t>
      </w:r>
      <w:bookmarkEnd w:id="86"/>
    </w:p>
    <w:p w14:paraId="0787EEBB" w14:textId="77777777" w:rsidR="00897FF4" w:rsidRPr="00163FE0" w:rsidRDefault="00897FF4" w:rsidP="00B86204"/>
    <w:p w14:paraId="74DD3931" w14:textId="15415C8B" w:rsidR="00CB70A2" w:rsidRPr="00163FE0" w:rsidRDefault="00CB70A2" w:rsidP="00B86204">
      <w:r w:rsidRPr="00163FE0">
        <w:t xml:space="preserve">Стратегия предполагает три сценария динамики автомобильного рынка до 2035 года: базовый, оптимистичный и пессимистичный. </w:t>
      </w:r>
    </w:p>
    <w:p w14:paraId="65E80F06" w14:textId="77777777" w:rsidR="00CB70A2" w:rsidRPr="00163FE0" w:rsidRDefault="00CB70A2" w:rsidP="00B86204">
      <w:r w:rsidRPr="00163FE0">
        <w:t>В базовом сценари</w:t>
      </w:r>
      <w:r w:rsidR="00245317" w:rsidRPr="00163FE0">
        <w:t>и рын</w:t>
      </w:r>
      <w:r w:rsidR="00203F5C" w:rsidRPr="00163FE0">
        <w:t>ок оценивается в 0,8</w:t>
      </w:r>
      <w:r w:rsidR="00245317" w:rsidRPr="00163FE0">
        <w:t xml:space="preserve"> млн автомобилей</w:t>
      </w:r>
      <w:r w:rsidR="00203F5C" w:rsidRPr="00163FE0">
        <w:t xml:space="preserve"> в 2022 году</w:t>
      </w:r>
      <w:r w:rsidR="005F59C0" w:rsidRPr="00163FE0">
        <w:t>,</w:t>
      </w:r>
      <w:r w:rsidR="00245317" w:rsidRPr="00163FE0">
        <w:t xml:space="preserve"> </w:t>
      </w:r>
      <w:r w:rsidR="00203F5C" w:rsidRPr="00163FE0">
        <w:t>а затем постепенно восстанавливается</w:t>
      </w:r>
      <w:r w:rsidR="00245317" w:rsidRPr="00163FE0">
        <w:t xml:space="preserve"> </w:t>
      </w:r>
      <w:r w:rsidR="00203F5C" w:rsidRPr="00163FE0">
        <w:t>к 2026</w:t>
      </w:r>
      <w:r w:rsidR="005F59C0" w:rsidRPr="00163FE0">
        <w:t xml:space="preserve"> году </w:t>
      </w:r>
      <w:r w:rsidR="00203F5C" w:rsidRPr="00163FE0">
        <w:t>на уровень</w:t>
      </w:r>
      <w:r w:rsidR="00245317" w:rsidRPr="00163FE0">
        <w:t xml:space="preserve"> </w:t>
      </w:r>
      <w:r w:rsidRPr="00163FE0">
        <w:t>1,6</w:t>
      </w:r>
      <w:r w:rsidR="00142CDD" w:rsidRPr="00163FE0">
        <w:t>–</w:t>
      </w:r>
      <w:r w:rsidRPr="00163FE0">
        <w:t>1,7 млн автомобилей</w:t>
      </w:r>
      <w:r w:rsidR="005F59C0" w:rsidRPr="00163FE0">
        <w:t>,</w:t>
      </w:r>
      <w:r w:rsidR="00245317" w:rsidRPr="00163FE0">
        <w:t xml:space="preserve"> </w:t>
      </w:r>
      <w:r w:rsidRPr="00163FE0">
        <w:t xml:space="preserve">включая 1,5 млн </w:t>
      </w:r>
      <w:r w:rsidR="00FA3F06" w:rsidRPr="00163FE0">
        <w:t>ЛА</w:t>
      </w:r>
      <w:r w:rsidRPr="00163FE0">
        <w:t xml:space="preserve">, 140 тысяч </w:t>
      </w:r>
      <w:r w:rsidR="00FA3F06" w:rsidRPr="00163FE0">
        <w:t>ЛКА</w:t>
      </w:r>
      <w:r w:rsidRPr="00163FE0">
        <w:t xml:space="preserve">, 100 тысяч </w:t>
      </w:r>
      <w:r w:rsidR="00FA3F06" w:rsidRPr="00163FE0">
        <w:t>ГА</w:t>
      </w:r>
      <w:r w:rsidRPr="00163FE0">
        <w:t xml:space="preserve"> и 12 тысяч </w:t>
      </w:r>
      <w:r w:rsidR="00914D1A" w:rsidRPr="00163FE0">
        <w:t>АБ</w:t>
      </w:r>
      <w:r w:rsidRPr="00163FE0">
        <w:t xml:space="preserve">. </w:t>
      </w:r>
      <w:r w:rsidR="00203F5C" w:rsidRPr="00163FE0">
        <w:t>Начиная с 2027 года рынок постепенно растет на 1% в год и в 2035 году выходит на уровень 1,9 млн автомобилей</w:t>
      </w:r>
      <w:r w:rsidRPr="00163FE0">
        <w:t>.</w:t>
      </w:r>
      <w:r w:rsidR="00203F5C" w:rsidRPr="00163FE0">
        <w:t xml:space="preserve"> Сценарий предполагает сохранение макроэкономических условий на уровне 2016–2021 годов.</w:t>
      </w:r>
    </w:p>
    <w:p w14:paraId="12954DB2" w14:textId="77777777" w:rsidR="00CB70A2" w:rsidRPr="00163FE0" w:rsidRDefault="00CB70A2" w:rsidP="00B86204">
      <w:r w:rsidRPr="00163FE0">
        <w:t>В пессимистичном сценарии рынок предполагается на уровне 1,3</w:t>
      </w:r>
      <w:r w:rsidRPr="00163FE0">
        <w:rPr>
          <w:lang w:val="en-US"/>
        </w:rPr>
        <w:t> </w:t>
      </w:r>
      <w:r w:rsidRPr="00163FE0">
        <w:t xml:space="preserve">млн автомобилей, включая 1,1 млн </w:t>
      </w:r>
      <w:r w:rsidR="00FA3F06" w:rsidRPr="00163FE0">
        <w:t>ЛА</w:t>
      </w:r>
      <w:r w:rsidRPr="00163FE0">
        <w:t xml:space="preserve">, 90 тысяч </w:t>
      </w:r>
      <w:r w:rsidR="00FA3F06" w:rsidRPr="00163FE0">
        <w:t>ЛКА</w:t>
      </w:r>
      <w:r w:rsidRPr="00163FE0">
        <w:t xml:space="preserve">, 40 тысяч </w:t>
      </w:r>
      <w:r w:rsidR="00FA3F06" w:rsidRPr="00163FE0">
        <w:t>ГА</w:t>
      </w:r>
      <w:r w:rsidRPr="00163FE0">
        <w:t xml:space="preserve"> и 10 тысяч </w:t>
      </w:r>
      <w:r w:rsidR="00914D1A" w:rsidRPr="00163FE0">
        <w:t>АБ</w:t>
      </w:r>
      <w:r w:rsidRPr="00163FE0">
        <w:t xml:space="preserve">. Пессимистичный сценарий предполагает стагнацию </w:t>
      </w:r>
      <w:r w:rsidR="00430686" w:rsidRPr="00163FE0">
        <w:t xml:space="preserve">российского </w:t>
      </w:r>
      <w:r w:rsidR="00155FD4" w:rsidRPr="00163FE0">
        <w:t xml:space="preserve">валового внутреннего продукта </w:t>
      </w:r>
      <w:r w:rsidRPr="00163FE0">
        <w:t>и низкий уровень покупательского спроса.</w:t>
      </w:r>
    </w:p>
    <w:p w14:paraId="04D26A74" w14:textId="77777777" w:rsidR="00CB70A2" w:rsidRPr="00163FE0" w:rsidRDefault="00CB70A2" w:rsidP="00B86204">
      <w:r w:rsidRPr="00163FE0">
        <w:t>В оптимистичном сценарии рынок до 2025 года соответствует базовому сценарию, далее предполагается постепенный рост до 2,8</w:t>
      </w:r>
      <w:r w:rsidR="00073F1C" w:rsidRPr="00163FE0">
        <w:rPr>
          <w:color w:val="000000"/>
        </w:rPr>
        <w:t>–</w:t>
      </w:r>
      <w:r w:rsidRPr="00163FE0">
        <w:t>3,0 млн автомобилей к 2030</w:t>
      </w:r>
      <w:r w:rsidR="00073F1C" w:rsidRPr="00163FE0">
        <w:rPr>
          <w:color w:val="000000"/>
        </w:rPr>
        <w:t>–</w:t>
      </w:r>
      <w:r w:rsidRPr="00163FE0">
        <w:t>2032 году, включая 2,4</w:t>
      </w:r>
      <w:r w:rsidR="00073F1C" w:rsidRPr="00163FE0">
        <w:rPr>
          <w:color w:val="000000"/>
        </w:rPr>
        <w:t>–</w:t>
      </w:r>
      <w:r w:rsidRPr="00163FE0">
        <w:t xml:space="preserve">2,6 млн </w:t>
      </w:r>
      <w:r w:rsidR="00FA3F06" w:rsidRPr="00163FE0">
        <w:t>ЛА</w:t>
      </w:r>
      <w:r w:rsidRPr="00163FE0">
        <w:t>, 220</w:t>
      </w:r>
      <w:r w:rsidR="00073F1C" w:rsidRPr="00163FE0">
        <w:rPr>
          <w:color w:val="000000"/>
        </w:rPr>
        <w:t>–</w:t>
      </w:r>
      <w:r w:rsidRPr="00163FE0">
        <w:t xml:space="preserve">250 тысяч </w:t>
      </w:r>
      <w:r w:rsidR="00FA3F06" w:rsidRPr="00163FE0">
        <w:t>ЛКА</w:t>
      </w:r>
      <w:r w:rsidRPr="00163FE0">
        <w:t>, 140</w:t>
      </w:r>
      <w:r w:rsidR="00073F1C" w:rsidRPr="00163FE0">
        <w:rPr>
          <w:color w:val="000000"/>
        </w:rPr>
        <w:t>–</w:t>
      </w:r>
      <w:r w:rsidRPr="00163FE0">
        <w:t xml:space="preserve">160 тысяч </w:t>
      </w:r>
      <w:r w:rsidR="00FA3F06" w:rsidRPr="00163FE0">
        <w:t>ГА</w:t>
      </w:r>
      <w:r w:rsidRPr="00163FE0">
        <w:t xml:space="preserve"> и 20</w:t>
      </w:r>
      <w:r w:rsidR="00073F1C" w:rsidRPr="00163FE0">
        <w:rPr>
          <w:color w:val="000000"/>
        </w:rPr>
        <w:t>–</w:t>
      </w:r>
      <w:r w:rsidR="00FA3F06" w:rsidRPr="00163FE0">
        <w:t xml:space="preserve">22 тысячи </w:t>
      </w:r>
      <w:r w:rsidR="00914D1A" w:rsidRPr="00163FE0">
        <w:t>АБ</w:t>
      </w:r>
      <w:r w:rsidRPr="00163FE0">
        <w:t>. Оптимистичный сценарий предполагает рост спроса до уровня 2012</w:t>
      </w:r>
      <w:r w:rsidR="00073F1C" w:rsidRPr="00163FE0">
        <w:rPr>
          <w:color w:val="000000"/>
        </w:rPr>
        <w:t>–</w:t>
      </w:r>
      <w:r w:rsidRPr="00163FE0">
        <w:t>2013 год</w:t>
      </w:r>
      <w:r w:rsidR="00430686" w:rsidRPr="00163FE0">
        <w:t>ов</w:t>
      </w:r>
      <w:r w:rsidRPr="00163FE0">
        <w:t xml:space="preserve"> за счет роста экономики.</w:t>
      </w:r>
    </w:p>
    <w:p w14:paraId="174A8DE1" w14:textId="459A9698" w:rsidR="00054624" w:rsidRPr="00163FE0" w:rsidRDefault="00054624" w:rsidP="00B86204">
      <w:r w:rsidRPr="00163FE0">
        <w:t>Для определения целев</w:t>
      </w:r>
      <w:r w:rsidR="00761EC5" w:rsidRPr="00163FE0">
        <w:t xml:space="preserve">ых показателей </w:t>
      </w:r>
      <w:r w:rsidR="00A85F0F" w:rsidRPr="00163FE0">
        <w:t xml:space="preserve">реализации </w:t>
      </w:r>
      <w:r w:rsidR="00761EC5" w:rsidRPr="00163FE0">
        <w:t xml:space="preserve">Стратегии </w:t>
      </w:r>
      <w:r w:rsidR="00B43410" w:rsidRPr="00163FE0">
        <w:t xml:space="preserve">базовый сценарий развития </w:t>
      </w:r>
      <w:r w:rsidR="00761EC5" w:rsidRPr="00163FE0">
        <w:t>выбран</w:t>
      </w:r>
      <w:r w:rsidRPr="00163FE0">
        <w:t xml:space="preserve"> как наиболее реалистичный.</w:t>
      </w:r>
    </w:p>
    <w:p w14:paraId="56900D13" w14:textId="77777777" w:rsidR="00897FF4" w:rsidRPr="00163FE0" w:rsidRDefault="00897FF4" w:rsidP="00B86204"/>
    <w:p w14:paraId="2231AAE3" w14:textId="77777777" w:rsidR="00CB70A2" w:rsidRPr="00163FE0" w:rsidRDefault="00CB70A2" w:rsidP="00897FF4">
      <w:pPr>
        <w:pStyle w:val="2"/>
        <w:numPr>
          <w:ilvl w:val="0"/>
          <w:numId w:val="10"/>
        </w:numPr>
        <w:tabs>
          <w:tab w:val="left" w:pos="284"/>
        </w:tabs>
        <w:spacing w:before="0" w:after="0" w:line="360" w:lineRule="atLeast"/>
        <w:ind w:left="0" w:firstLine="0"/>
      </w:pPr>
      <w:bookmarkStart w:id="89" w:name="_Toc111036150"/>
      <w:bookmarkStart w:id="90" w:name="_Toc111115174"/>
      <w:bookmarkEnd w:id="89"/>
      <w:r w:rsidRPr="00163FE0">
        <w:t>Типы силовой установки</w:t>
      </w:r>
      <w:bookmarkEnd w:id="90"/>
    </w:p>
    <w:p w14:paraId="48C5E599" w14:textId="77777777" w:rsidR="00897FF4" w:rsidRPr="00163FE0" w:rsidRDefault="00897FF4" w:rsidP="00B86204"/>
    <w:p w14:paraId="438EE754" w14:textId="7BAA2121" w:rsidR="00C14F59" w:rsidRPr="00163FE0" w:rsidRDefault="00CB70A2" w:rsidP="00B86204">
      <w:r w:rsidRPr="00163FE0">
        <w:t>Двигатель внутреннего сгорания (ДВС) будет занимать доминирующую долю рынка во всех сегментах до 2035 года, с ростом доли электрических</w:t>
      </w:r>
      <w:r w:rsidR="0002778F" w:rsidRPr="00163FE0">
        <w:t>, гибридных</w:t>
      </w:r>
      <w:r w:rsidR="008B5E86" w:rsidRPr="00163FE0">
        <w:t xml:space="preserve"> автомобилей</w:t>
      </w:r>
      <w:r w:rsidRPr="00163FE0">
        <w:t>.</w:t>
      </w:r>
      <w:r w:rsidR="0002778F" w:rsidRPr="00163FE0">
        <w:t xml:space="preserve"> При это</w:t>
      </w:r>
      <w:r w:rsidR="00DA1374" w:rsidRPr="00163FE0">
        <w:t xml:space="preserve">м </w:t>
      </w:r>
      <w:r w:rsidR="0002778F" w:rsidRPr="00163FE0">
        <w:t>п</w:t>
      </w:r>
      <w:r w:rsidRPr="00163FE0">
        <w:t>риоритетными регионами для использования электромобилей</w:t>
      </w:r>
      <w:r w:rsidR="0002778F" w:rsidRPr="00163FE0">
        <w:t xml:space="preserve"> и электробусов будут </w:t>
      </w:r>
      <w:r w:rsidRPr="00163FE0">
        <w:t>крупные мегаполисы и южные регионы, способные обеспечить создание зарядной инфраструктуры.</w:t>
      </w:r>
      <w:r w:rsidR="003C2F50" w:rsidRPr="00163FE0">
        <w:t xml:space="preserve"> </w:t>
      </w:r>
      <w:r w:rsidR="00C14F59" w:rsidRPr="00163FE0">
        <w:t>В таблицах ниже представлена прогнозная структура рынка для всех сценариев.</w:t>
      </w:r>
    </w:p>
    <w:p w14:paraId="17E0C4EE" w14:textId="77777777" w:rsidR="003C2F50" w:rsidRPr="00163FE0" w:rsidRDefault="003C2F50" w:rsidP="00B86204"/>
    <w:p w14:paraId="5C4D4AB8" w14:textId="669C7D0E" w:rsidR="00E65E5D" w:rsidRPr="00163FE0" w:rsidRDefault="00E65E5D" w:rsidP="00BA1235">
      <w:pPr>
        <w:pStyle w:val="15"/>
        <w:keepNext/>
      </w:pPr>
      <w:r w:rsidRPr="00163FE0">
        <w:t xml:space="preserve">Таблица </w:t>
      </w:r>
      <w:r w:rsidRPr="00163FE0">
        <w:fldChar w:fldCharType="begin"/>
      </w:r>
      <w:r w:rsidRPr="00163FE0">
        <w:instrText>SEQ Таблица \* ARABIC</w:instrText>
      </w:r>
      <w:r w:rsidRPr="00163FE0">
        <w:fldChar w:fldCharType="separate"/>
      </w:r>
      <w:r w:rsidR="00D83538" w:rsidRPr="00163FE0">
        <w:t>1</w:t>
      </w:r>
      <w:r w:rsidRPr="00163FE0">
        <w:fldChar w:fldCharType="end"/>
      </w:r>
      <w:r w:rsidRPr="00163FE0">
        <w:t xml:space="preserve"> – Прогнозная структура рынка </w:t>
      </w:r>
      <w:r w:rsidR="00F3755F" w:rsidRPr="00163FE0">
        <w:t>ЛА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0"/>
        <w:gridCol w:w="1531"/>
        <w:gridCol w:w="1531"/>
        <w:gridCol w:w="1531"/>
      </w:tblGrid>
      <w:tr w:rsidR="0057642D" w:rsidRPr="0057642D" w14:paraId="0A3C5706" w14:textId="77777777" w:rsidTr="002946DF">
        <w:trPr>
          <w:trHeight w:val="128"/>
        </w:trPr>
        <w:tc>
          <w:tcPr>
            <w:tcW w:w="5000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C386071" w14:textId="77777777" w:rsidR="00E65E5D" w:rsidRPr="00163FE0" w:rsidRDefault="00E65E5D" w:rsidP="00B86204">
            <w:pPr>
              <w:pStyle w:val="15"/>
              <w:rPr>
                <w:sz w:val="24"/>
                <w:lang w:val="en-US"/>
              </w:rPr>
            </w:pPr>
            <w:r w:rsidRPr="00163FE0">
              <w:rPr>
                <w:sz w:val="24"/>
              </w:rPr>
              <w:t>Тип силовой установки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9D8A299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2022</w:t>
            </w:r>
            <w:r w:rsidR="00073F1C"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2024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6E28F5D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2025</w:t>
            </w:r>
            <w:r w:rsidR="00073F1C"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2030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CA2BD12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2031</w:t>
            </w:r>
            <w:r w:rsidR="00073F1C"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2035</w:t>
            </w:r>
          </w:p>
        </w:tc>
      </w:tr>
      <w:tr w:rsidR="0057642D" w:rsidRPr="0057642D" w14:paraId="7298D4AA" w14:textId="77777777" w:rsidTr="002946DF">
        <w:trPr>
          <w:trHeight w:val="28"/>
        </w:trPr>
        <w:tc>
          <w:tcPr>
            <w:tcW w:w="5000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7E341D8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ДВС на бензиновом/дизельном топливе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461CBF0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99%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D9B989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86</w:t>
            </w:r>
            <w:r w:rsidR="00142CDD" w:rsidRPr="00163FE0">
              <w:rPr>
                <w:sz w:val="24"/>
              </w:rPr>
              <w:t>–</w:t>
            </w:r>
            <w:r w:rsidRPr="00163FE0">
              <w:rPr>
                <w:sz w:val="24"/>
                <w:lang w:val="en-US"/>
              </w:rPr>
              <w:t>9</w:t>
            </w:r>
            <w:r w:rsidRPr="00163FE0">
              <w:rPr>
                <w:sz w:val="24"/>
              </w:rPr>
              <w:t>3%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9AFA6A5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70</w:t>
            </w:r>
            <w:r w:rsidR="00142CDD" w:rsidRPr="00163FE0">
              <w:rPr>
                <w:sz w:val="24"/>
              </w:rPr>
              <w:t>–</w:t>
            </w:r>
            <w:r w:rsidRPr="00163FE0">
              <w:rPr>
                <w:sz w:val="24"/>
                <w:lang w:val="en-US"/>
              </w:rPr>
              <w:t>80</w:t>
            </w:r>
            <w:r w:rsidRPr="00163FE0">
              <w:rPr>
                <w:sz w:val="24"/>
              </w:rPr>
              <w:t>%</w:t>
            </w:r>
          </w:p>
        </w:tc>
      </w:tr>
      <w:tr w:rsidR="0057642D" w:rsidRPr="0057642D" w14:paraId="6C4ED8A0" w14:textId="77777777" w:rsidTr="002946DF">
        <w:trPr>
          <w:trHeight w:val="20"/>
        </w:trPr>
        <w:tc>
          <w:tcPr>
            <w:tcW w:w="5000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C237DF5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Электрический двигатель, включая гибриды и</w:t>
            </w:r>
            <w:r w:rsidRPr="00163FE0">
              <w:rPr>
                <w:sz w:val="24"/>
                <w:lang w:val="en-US"/>
              </w:rPr>
              <w:t> </w:t>
            </w:r>
            <w:r w:rsidRPr="00163FE0">
              <w:rPr>
                <w:sz w:val="24"/>
              </w:rPr>
              <w:t>топливные элементы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A4181E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  <w:lang w:val="en-US"/>
              </w:rPr>
              <w:t>&lt;1</w:t>
            </w:r>
            <w:r w:rsidRPr="00163FE0">
              <w:rPr>
                <w:sz w:val="24"/>
              </w:rPr>
              <w:t>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3DF0F8" w14:textId="77777777" w:rsidR="00E65E5D" w:rsidRPr="00163FE0" w:rsidRDefault="00E65E5D" w:rsidP="00B86204">
            <w:pPr>
              <w:pStyle w:val="15"/>
              <w:rPr>
                <w:sz w:val="24"/>
                <w:highlight w:val="green"/>
              </w:rPr>
            </w:pPr>
            <w:r w:rsidRPr="00163FE0">
              <w:rPr>
                <w:sz w:val="24"/>
              </w:rPr>
              <w:t>5</w:t>
            </w:r>
            <w:r w:rsidR="00142CDD" w:rsidRPr="00163FE0">
              <w:rPr>
                <w:sz w:val="24"/>
              </w:rPr>
              <w:t>–</w:t>
            </w:r>
            <w:r w:rsidRPr="00163FE0">
              <w:rPr>
                <w:sz w:val="24"/>
                <w:lang w:val="en-US"/>
              </w:rPr>
              <w:t>1</w:t>
            </w:r>
            <w:r w:rsidRPr="00163FE0">
              <w:rPr>
                <w:sz w:val="24"/>
              </w:rPr>
              <w:t>2%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5522B2A" w14:textId="77777777" w:rsidR="00E65E5D" w:rsidRPr="00163FE0" w:rsidRDefault="00E65E5D" w:rsidP="00B86204">
            <w:pPr>
              <w:pStyle w:val="15"/>
              <w:rPr>
                <w:sz w:val="24"/>
                <w:highlight w:val="green"/>
              </w:rPr>
            </w:pPr>
            <w:r w:rsidRPr="00163FE0">
              <w:rPr>
                <w:sz w:val="24"/>
              </w:rPr>
              <w:t>15</w:t>
            </w:r>
            <w:r w:rsidR="00142CDD" w:rsidRPr="00163FE0">
              <w:rPr>
                <w:sz w:val="24"/>
              </w:rPr>
              <w:t>–</w:t>
            </w:r>
            <w:r w:rsidRPr="00163FE0">
              <w:rPr>
                <w:sz w:val="24"/>
              </w:rPr>
              <w:t>25%</w:t>
            </w:r>
          </w:p>
        </w:tc>
      </w:tr>
      <w:tr w:rsidR="00E65E5D" w:rsidRPr="0057642D" w14:paraId="23A8A016" w14:textId="77777777" w:rsidTr="002946DF">
        <w:trPr>
          <w:trHeight w:val="20"/>
        </w:trPr>
        <w:tc>
          <w:tcPr>
            <w:tcW w:w="5000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7D96165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ДВС на метане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97A2F7D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&lt;1%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F7CB968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&lt;2%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EE1B34F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&lt;5%</w:t>
            </w:r>
          </w:p>
        </w:tc>
      </w:tr>
    </w:tbl>
    <w:p w14:paraId="0FB85800" w14:textId="77777777" w:rsidR="00BA1235" w:rsidRPr="00163FE0" w:rsidRDefault="00BA1235" w:rsidP="00803156">
      <w:pPr>
        <w:pStyle w:val="15"/>
      </w:pPr>
    </w:p>
    <w:p w14:paraId="17124349" w14:textId="77777777" w:rsidR="00E65E5D" w:rsidRPr="00163FE0" w:rsidRDefault="00E65E5D" w:rsidP="00BA1235">
      <w:pPr>
        <w:pStyle w:val="15"/>
        <w:keepNext/>
      </w:pPr>
      <w:r w:rsidRPr="00163FE0">
        <w:t xml:space="preserve">Таблица 2 – Прогнозная структура рынка </w:t>
      </w:r>
      <w:r w:rsidR="00F3755F" w:rsidRPr="00163FE0">
        <w:t xml:space="preserve">ЛКА 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2"/>
        <w:gridCol w:w="1531"/>
        <w:gridCol w:w="1531"/>
        <w:gridCol w:w="1531"/>
      </w:tblGrid>
      <w:tr w:rsidR="0057642D" w:rsidRPr="0057642D" w14:paraId="12C02461" w14:textId="77777777" w:rsidTr="00842DC4">
        <w:trPr>
          <w:trHeight w:val="128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2AC1273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Тип силовой установки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E4C91D5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2022</w:t>
            </w:r>
            <w:r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2024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A8359DE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2025</w:t>
            </w:r>
            <w:r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2030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C1B6A0D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2031</w:t>
            </w:r>
            <w:r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2035</w:t>
            </w:r>
          </w:p>
        </w:tc>
      </w:tr>
      <w:tr w:rsidR="0057642D" w:rsidRPr="0057642D" w14:paraId="0CA0FFA5" w14:textId="77777777" w:rsidTr="00842DC4">
        <w:trPr>
          <w:trHeight w:val="28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04064CB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ДВС на бензиновом и дизельном топливе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167AB7E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97</w:t>
            </w:r>
            <w:r w:rsidR="00927336" w:rsidRPr="00163FE0">
              <w:rPr>
                <w:sz w:val="24"/>
              </w:rPr>
              <w:t>–</w:t>
            </w:r>
            <w:r w:rsidRPr="00163FE0">
              <w:rPr>
                <w:sz w:val="24"/>
                <w:lang w:val="en-US"/>
              </w:rPr>
              <w:t>99</w:t>
            </w:r>
            <w:r w:rsidRPr="00163FE0">
              <w:rPr>
                <w:sz w:val="24"/>
              </w:rPr>
              <w:t>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12AE268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84</w:t>
            </w:r>
            <w:r w:rsidR="00927336" w:rsidRPr="00163FE0">
              <w:rPr>
                <w:sz w:val="24"/>
              </w:rPr>
              <w:t>–</w:t>
            </w:r>
            <w:r w:rsidRPr="00163FE0">
              <w:rPr>
                <w:sz w:val="24"/>
              </w:rPr>
              <w:t>91%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53C7D55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67</w:t>
            </w:r>
            <w:r w:rsidR="00927336" w:rsidRPr="00163FE0">
              <w:rPr>
                <w:sz w:val="24"/>
              </w:rPr>
              <w:t>–</w:t>
            </w:r>
            <w:r w:rsidRPr="00163FE0">
              <w:rPr>
                <w:sz w:val="24"/>
              </w:rPr>
              <w:t>72%</w:t>
            </w:r>
          </w:p>
        </w:tc>
      </w:tr>
      <w:tr w:rsidR="0057642D" w:rsidRPr="0057642D" w14:paraId="08DD8F72" w14:textId="77777777" w:rsidTr="00842DC4">
        <w:trPr>
          <w:trHeight w:val="20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77C27A6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Электрический двигатель, включая гибриды и</w:t>
            </w:r>
            <w:r w:rsidRPr="00163FE0">
              <w:rPr>
                <w:sz w:val="24"/>
                <w:lang w:val="en-US"/>
              </w:rPr>
              <w:t> </w:t>
            </w:r>
            <w:r w:rsidRPr="00163FE0">
              <w:rPr>
                <w:sz w:val="24"/>
              </w:rPr>
              <w:t>топливные элементы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109C275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  <w:lang w:val="en-US"/>
              </w:rPr>
              <w:t>&lt;1</w:t>
            </w:r>
            <w:r w:rsidRPr="00163FE0">
              <w:rPr>
                <w:sz w:val="24"/>
              </w:rPr>
              <w:t>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E75A9FE" w14:textId="77777777" w:rsidR="00E65E5D" w:rsidRPr="00163FE0" w:rsidRDefault="00E65E5D" w:rsidP="00B86204">
            <w:pPr>
              <w:pStyle w:val="15"/>
              <w:rPr>
                <w:sz w:val="24"/>
                <w:highlight w:val="green"/>
              </w:rPr>
            </w:pPr>
            <w:r w:rsidRPr="00163FE0">
              <w:rPr>
                <w:sz w:val="24"/>
              </w:rPr>
              <w:t>4</w:t>
            </w:r>
            <w:r w:rsidR="00927336" w:rsidRPr="00163FE0">
              <w:rPr>
                <w:sz w:val="24"/>
              </w:rPr>
              <w:t>–</w:t>
            </w:r>
            <w:r w:rsidRPr="00163FE0">
              <w:rPr>
                <w:sz w:val="24"/>
              </w:rPr>
              <w:t>11%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307448C" w14:textId="77777777" w:rsidR="00E65E5D" w:rsidRPr="00163FE0" w:rsidRDefault="00E65E5D" w:rsidP="00B86204">
            <w:pPr>
              <w:pStyle w:val="15"/>
              <w:rPr>
                <w:sz w:val="24"/>
                <w:highlight w:val="green"/>
              </w:rPr>
            </w:pPr>
            <w:r w:rsidRPr="00163FE0">
              <w:rPr>
                <w:sz w:val="24"/>
              </w:rPr>
              <w:t>13</w:t>
            </w:r>
            <w:r w:rsidR="00927336" w:rsidRPr="00163FE0">
              <w:rPr>
                <w:sz w:val="24"/>
              </w:rPr>
              <w:t>–</w:t>
            </w:r>
            <w:r w:rsidRPr="00163FE0">
              <w:rPr>
                <w:sz w:val="24"/>
              </w:rPr>
              <w:t>18%</w:t>
            </w:r>
          </w:p>
        </w:tc>
      </w:tr>
      <w:tr w:rsidR="00E65E5D" w:rsidRPr="0057642D" w14:paraId="13747C4D" w14:textId="77777777" w:rsidTr="00842DC4">
        <w:trPr>
          <w:trHeight w:val="20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6D4C110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ДВС на метане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AFF4294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  <w:lang w:val="en-US"/>
              </w:rPr>
              <w:t>1</w:t>
            </w:r>
            <w:r w:rsidR="002D317C" w:rsidRPr="00163FE0">
              <w:rPr>
                <w:sz w:val="24"/>
              </w:rPr>
              <w:t>–</w:t>
            </w:r>
            <w:r w:rsidRPr="00163FE0">
              <w:rPr>
                <w:sz w:val="24"/>
              </w:rPr>
              <w:t>3%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DA9F158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5%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B9CA50C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15%</w:t>
            </w:r>
          </w:p>
        </w:tc>
      </w:tr>
    </w:tbl>
    <w:p w14:paraId="754ABFE0" w14:textId="77777777" w:rsidR="00BA1235" w:rsidRPr="00163FE0" w:rsidRDefault="00BA1235" w:rsidP="00803156">
      <w:pPr>
        <w:pStyle w:val="15"/>
      </w:pPr>
    </w:p>
    <w:p w14:paraId="76D15FA0" w14:textId="6287AA01" w:rsidR="00E65E5D" w:rsidRPr="00163FE0" w:rsidRDefault="00E65E5D" w:rsidP="00BA1235">
      <w:pPr>
        <w:pStyle w:val="15"/>
        <w:keepNext/>
      </w:pPr>
      <w:r w:rsidRPr="00163FE0">
        <w:t xml:space="preserve">Таблица 3 – Прогнозная структура рынка </w:t>
      </w:r>
      <w:r w:rsidR="00BA1235" w:rsidRPr="00163FE0">
        <w:t>ГА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2"/>
        <w:gridCol w:w="1531"/>
        <w:gridCol w:w="1531"/>
        <w:gridCol w:w="1531"/>
      </w:tblGrid>
      <w:tr w:rsidR="0057642D" w:rsidRPr="0057642D" w14:paraId="6B0D652E" w14:textId="77777777" w:rsidTr="00842DC4">
        <w:trPr>
          <w:trHeight w:val="128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94E6C2B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Тип силовой установки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0988EF4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2022</w:t>
            </w:r>
            <w:r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2024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7B0FE9B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2025</w:t>
            </w:r>
            <w:r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2030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C246398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2031</w:t>
            </w:r>
            <w:r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2035</w:t>
            </w:r>
          </w:p>
        </w:tc>
      </w:tr>
      <w:tr w:rsidR="0057642D" w:rsidRPr="0057642D" w14:paraId="08260384" w14:textId="77777777" w:rsidTr="00842DC4">
        <w:trPr>
          <w:trHeight w:val="28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BEF80EE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ДВС на бензиновом и дизельном топливе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E3227F8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95%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5341229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85%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9A98A28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65%</w:t>
            </w:r>
          </w:p>
        </w:tc>
      </w:tr>
      <w:tr w:rsidR="0057642D" w:rsidRPr="0057642D" w14:paraId="18B62549" w14:textId="77777777" w:rsidTr="00842DC4">
        <w:trPr>
          <w:trHeight w:val="20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5619068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Электрический двигатель, включая гибриды и</w:t>
            </w:r>
            <w:r w:rsidRPr="00163FE0">
              <w:rPr>
                <w:sz w:val="24"/>
                <w:lang w:val="en-US"/>
              </w:rPr>
              <w:t> </w:t>
            </w:r>
            <w:r w:rsidRPr="00163FE0">
              <w:rPr>
                <w:sz w:val="24"/>
              </w:rPr>
              <w:t>топливные элементы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AEDBB1F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0%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D309032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5%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B18926D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15%</w:t>
            </w:r>
          </w:p>
        </w:tc>
      </w:tr>
      <w:tr w:rsidR="00E65E5D" w:rsidRPr="0057642D" w14:paraId="76EBF3BA" w14:textId="77777777" w:rsidTr="00842DC4">
        <w:trPr>
          <w:trHeight w:val="20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EC11226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ДВС на метане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FE21138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5%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EBB943E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10%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D32F4F4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20%</w:t>
            </w:r>
          </w:p>
        </w:tc>
      </w:tr>
    </w:tbl>
    <w:p w14:paraId="61AFC627" w14:textId="77777777" w:rsidR="00BA1235" w:rsidRPr="00163FE0" w:rsidRDefault="00BA1235" w:rsidP="00803156">
      <w:pPr>
        <w:pStyle w:val="15"/>
      </w:pPr>
    </w:p>
    <w:p w14:paraId="54F22486" w14:textId="20F7E8EE" w:rsidR="00E65E5D" w:rsidRPr="00163FE0" w:rsidRDefault="00E65E5D" w:rsidP="00BA1235">
      <w:pPr>
        <w:pStyle w:val="15"/>
        <w:keepNext/>
      </w:pPr>
      <w:r w:rsidRPr="00163FE0">
        <w:t xml:space="preserve">Таблица 4 – Прогнозная структура рынка </w:t>
      </w:r>
      <w:r w:rsidR="00F3755F" w:rsidRPr="00163FE0">
        <w:t>АБ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2"/>
        <w:gridCol w:w="1531"/>
        <w:gridCol w:w="1531"/>
        <w:gridCol w:w="1531"/>
      </w:tblGrid>
      <w:tr w:rsidR="0057642D" w:rsidRPr="0057642D" w14:paraId="013C42A4" w14:textId="77777777" w:rsidTr="00842DC4">
        <w:trPr>
          <w:trHeight w:val="128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700F8E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Тип силовой установки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E11A37D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2022</w:t>
            </w:r>
            <w:r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2024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5B9B146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2025</w:t>
            </w:r>
            <w:r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2030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FD2B37A" w14:textId="77777777" w:rsidR="00073F1C" w:rsidRPr="00163FE0" w:rsidRDefault="00073F1C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2031</w:t>
            </w:r>
            <w:r w:rsidRPr="00163FE0">
              <w:rPr>
                <w:color w:val="000000"/>
                <w:sz w:val="24"/>
              </w:rPr>
              <w:t>–</w:t>
            </w:r>
            <w:r w:rsidRPr="00163FE0">
              <w:rPr>
                <w:sz w:val="24"/>
              </w:rPr>
              <w:t>2035</w:t>
            </w:r>
          </w:p>
        </w:tc>
      </w:tr>
      <w:tr w:rsidR="0057642D" w:rsidRPr="0057642D" w14:paraId="17F392AF" w14:textId="77777777" w:rsidTr="00842DC4">
        <w:trPr>
          <w:trHeight w:val="28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FD52FAB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ДВС на бензиновом и дизельном топливе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092A5C4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57%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4EE0BC6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50%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B466DEB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45%</w:t>
            </w:r>
          </w:p>
        </w:tc>
      </w:tr>
      <w:tr w:rsidR="0057642D" w:rsidRPr="0057642D" w14:paraId="027C8A6B" w14:textId="77777777" w:rsidTr="00842DC4">
        <w:trPr>
          <w:trHeight w:val="20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4F13E5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Электрический двигатель, включая гибриды и</w:t>
            </w:r>
            <w:r w:rsidRPr="00163FE0">
              <w:rPr>
                <w:sz w:val="24"/>
                <w:lang w:val="en-US"/>
              </w:rPr>
              <w:t> </w:t>
            </w:r>
            <w:r w:rsidRPr="00163FE0">
              <w:rPr>
                <w:sz w:val="24"/>
              </w:rPr>
              <w:t>топливные элементы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2BB2D9A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  <w:lang w:val="en-US"/>
              </w:rPr>
              <w:t>~</w:t>
            </w:r>
            <w:r w:rsidRPr="00163FE0">
              <w:rPr>
                <w:sz w:val="24"/>
              </w:rPr>
              <w:t>3%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1D15F0F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  <w:lang w:val="en-US"/>
              </w:rPr>
              <w:t>10</w:t>
            </w:r>
            <w:r w:rsidRPr="00163FE0">
              <w:rPr>
                <w:sz w:val="24"/>
              </w:rPr>
              <w:t>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838B4CB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  <w:lang w:val="en-US"/>
              </w:rPr>
              <w:t>20</w:t>
            </w:r>
            <w:r w:rsidRPr="00163FE0">
              <w:rPr>
                <w:sz w:val="24"/>
              </w:rPr>
              <w:t>%</w:t>
            </w:r>
          </w:p>
        </w:tc>
      </w:tr>
      <w:tr w:rsidR="00E65E5D" w:rsidRPr="0057642D" w14:paraId="2987603A" w14:textId="77777777" w:rsidTr="00842DC4">
        <w:trPr>
          <w:trHeight w:val="20"/>
        </w:trPr>
        <w:tc>
          <w:tcPr>
            <w:tcW w:w="5102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ED6E6F6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ДВС на метане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5675F23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40%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9B97E2F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40%</w:t>
            </w:r>
          </w:p>
        </w:tc>
        <w:tc>
          <w:tcPr>
            <w:tcW w:w="1531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C2A9AF5" w14:textId="77777777" w:rsidR="00E65E5D" w:rsidRPr="00163FE0" w:rsidRDefault="00E65E5D" w:rsidP="00B86204">
            <w:pPr>
              <w:pStyle w:val="15"/>
              <w:rPr>
                <w:sz w:val="24"/>
              </w:rPr>
            </w:pPr>
            <w:r w:rsidRPr="00163FE0">
              <w:rPr>
                <w:sz w:val="24"/>
              </w:rPr>
              <w:t>35%</w:t>
            </w:r>
          </w:p>
        </w:tc>
      </w:tr>
    </w:tbl>
    <w:p w14:paraId="40D55968" w14:textId="77777777" w:rsidR="00BA1235" w:rsidRPr="00163FE0" w:rsidRDefault="00BA1235" w:rsidP="00B86204"/>
    <w:p w14:paraId="498365E4" w14:textId="4F45B8F4" w:rsidR="00CB70A2" w:rsidRPr="00163FE0" w:rsidRDefault="00CB70A2" w:rsidP="00B86204">
      <w:r w:rsidRPr="00163FE0">
        <w:t>В краткосрочной (2022</w:t>
      </w:r>
      <w:r w:rsidR="00073F1C" w:rsidRPr="00163FE0">
        <w:rPr>
          <w:color w:val="000000"/>
        </w:rPr>
        <w:t>–</w:t>
      </w:r>
      <w:r w:rsidRPr="00163FE0">
        <w:t>2025 г</w:t>
      </w:r>
      <w:r w:rsidR="004E6165" w:rsidRPr="00163FE0">
        <w:t>оды</w:t>
      </w:r>
      <w:r w:rsidRPr="00163FE0">
        <w:t>) и среднесрочной (2026</w:t>
      </w:r>
      <w:r w:rsidR="00073F1C" w:rsidRPr="00163FE0">
        <w:rPr>
          <w:color w:val="000000"/>
        </w:rPr>
        <w:t>–</w:t>
      </w:r>
      <w:r w:rsidRPr="00163FE0">
        <w:t>2030 г</w:t>
      </w:r>
      <w:r w:rsidR="004E6165" w:rsidRPr="00163FE0">
        <w:t>оды</w:t>
      </w:r>
      <w:r w:rsidRPr="00163FE0">
        <w:t>) перспективе приоритетом с точки зрения направления государственной поддержки должн</w:t>
      </w:r>
      <w:r w:rsidR="00E56106" w:rsidRPr="00163FE0">
        <w:t>а</w:t>
      </w:r>
      <w:r w:rsidRPr="00163FE0">
        <w:t xml:space="preserve"> стать </w:t>
      </w:r>
      <w:r w:rsidR="00E56106" w:rsidRPr="00163FE0">
        <w:t>локализация компонентной базы</w:t>
      </w:r>
      <w:r w:rsidR="00183883" w:rsidRPr="00163FE0">
        <w:t xml:space="preserve"> и материалов для автомобильной промышленности</w:t>
      </w:r>
      <w:r w:rsidRPr="00163FE0">
        <w:t>, включая поддержк</w:t>
      </w:r>
      <w:r w:rsidR="00E56106" w:rsidRPr="00163FE0">
        <w:t>а</w:t>
      </w:r>
      <w:r w:rsidRPr="00163FE0">
        <w:t xml:space="preserve"> </w:t>
      </w:r>
      <w:r w:rsidR="005D0E3F" w:rsidRPr="00163FE0">
        <w:t>НИОКР</w:t>
      </w:r>
      <w:r w:rsidRPr="00163FE0">
        <w:t>.</w:t>
      </w:r>
    </w:p>
    <w:p w14:paraId="50E8A6FB" w14:textId="16ED4FEA" w:rsidR="00CB70A2" w:rsidRPr="00163FE0" w:rsidRDefault="00FC6A07" w:rsidP="00B86204">
      <w:r w:rsidRPr="00163FE0">
        <w:t>Д</w:t>
      </w:r>
      <w:r w:rsidR="00CB70A2" w:rsidRPr="00163FE0">
        <w:t xml:space="preserve">ля обеспечения конкурентоспособности российской автомобильной </w:t>
      </w:r>
      <w:r w:rsidR="00FE24EB" w:rsidRPr="00163FE0">
        <w:t>отрасли</w:t>
      </w:r>
      <w:r w:rsidR="00CB70A2" w:rsidRPr="00163FE0">
        <w:t xml:space="preserve"> </w:t>
      </w:r>
      <w:r w:rsidR="00FE24EB" w:rsidRPr="00163FE0">
        <w:t xml:space="preserve">на мировом уровне </w:t>
      </w:r>
      <w:r w:rsidR="00CB70A2" w:rsidRPr="00163FE0">
        <w:t>к 2030</w:t>
      </w:r>
      <w:r w:rsidR="00073F1C" w:rsidRPr="00163FE0">
        <w:rPr>
          <w:color w:val="000000"/>
        </w:rPr>
        <w:t>–</w:t>
      </w:r>
      <w:r w:rsidR="00CB70A2" w:rsidRPr="00163FE0">
        <w:t xml:space="preserve">2035 годам и обеспечения возможности экспорта технологий необходимо направлять </w:t>
      </w:r>
      <w:r w:rsidR="00E56106" w:rsidRPr="00163FE0">
        <w:t>государственн</w:t>
      </w:r>
      <w:r w:rsidR="00183883" w:rsidRPr="00163FE0">
        <w:t>ую</w:t>
      </w:r>
      <w:r w:rsidR="00CB70A2" w:rsidRPr="00163FE0">
        <w:t xml:space="preserve"> поддержк</w:t>
      </w:r>
      <w:r w:rsidR="00183883" w:rsidRPr="00163FE0">
        <w:t>у</w:t>
      </w:r>
      <w:r w:rsidR="00CB70A2" w:rsidRPr="00163FE0">
        <w:t xml:space="preserve"> (не менее 15</w:t>
      </w:r>
      <w:r w:rsidR="00073F1C" w:rsidRPr="00163FE0">
        <w:rPr>
          <w:color w:val="000000"/>
        </w:rPr>
        <w:t>–</w:t>
      </w:r>
      <w:r w:rsidR="00CB70A2" w:rsidRPr="00163FE0">
        <w:t xml:space="preserve">20% </w:t>
      </w:r>
      <w:r w:rsidR="00C55CFB" w:rsidRPr="00163FE0">
        <w:t xml:space="preserve">на период </w:t>
      </w:r>
      <w:r w:rsidR="00246BD5" w:rsidRPr="00163FE0">
        <w:t>2022</w:t>
      </w:r>
      <w:r w:rsidR="00481DA1" w:rsidRPr="00163FE0">
        <w:rPr>
          <w:color w:val="000000"/>
        </w:rPr>
        <w:t>–</w:t>
      </w:r>
      <w:r w:rsidR="00C55CFB" w:rsidRPr="00163FE0">
        <w:t>2024 год</w:t>
      </w:r>
      <w:r w:rsidR="00246BD5" w:rsidRPr="00163FE0">
        <w:t>ы</w:t>
      </w:r>
      <w:r w:rsidR="00CB70A2" w:rsidRPr="00163FE0">
        <w:t xml:space="preserve"> и 35% </w:t>
      </w:r>
      <w:r w:rsidR="00246BD5" w:rsidRPr="00163FE0">
        <w:rPr>
          <w:color w:val="000000"/>
        </w:rPr>
        <w:t>на период 2025–</w:t>
      </w:r>
      <w:r w:rsidR="00C55CFB" w:rsidRPr="00163FE0">
        <w:t>2030 год</w:t>
      </w:r>
      <w:r w:rsidR="00246BD5" w:rsidRPr="00163FE0">
        <w:t>ы</w:t>
      </w:r>
      <w:r w:rsidR="00CB70A2" w:rsidRPr="00163FE0">
        <w:t>) на создание электрических и гибридных автомобил</w:t>
      </w:r>
      <w:r w:rsidR="00E56106" w:rsidRPr="00163FE0">
        <w:t>ей</w:t>
      </w:r>
      <w:r w:rsidR="00CB70A2" w:rsidRPr="00163FE0">
        <w:t>, включая автомобили на топливных элементах (включая НИОКР, локализаци</w:t>
      </w:r>
      <w:r w:rsidR="00E56106" w:rsidRPr="00163FE0">
        <w:t>ю</w:t>
      </w:r>
      <w:r w:rsidR="00CB70A2" w:rsidRPr="00163FE0">
        <w:t xml:space="preserve"> компонентов, развити</w:t>
      </w:r>
      <w:r w:rsidR="00E56106" w:rsidRPr="00163FE0">
        <w:t>е</w:t>
      </w:r>
      <w:r w:rsidR="00CB70A2" w:rsidRPr="00163FE0">
        <w:t xml:space="preserve"> инфраструктуры для использования транспорта, инфраструктуры испытаний, компетенций и инфраструктуры для утилизации </w:t>
      </w:r>
      <w:r w:rsidR="00597C32" w:rsidRPr="00163FE0">
        <w:t>тяговых</w:t>
      </w:r>
      <w:r w:rsidR="00CB70A2" w:rsidRPr="00163FE0">
        <w:t xml:space="preserve"> батарей). После 2030</w:t>
      </w:r>
      <w:r w:rsidR="00E56106" w:rsidRPr="00163FE0">
        <w:t xml:space="preserve"> года</w:t>
      </w:r>
      <w:r w:rsidR="00CB70A2" w:rsidRPr="00163FE0">
        <w:t xml:space="preserve"> приоритет государственной поддержки </w:t>
      </w:r>
      <w:r w:rsidR="00E56106" w:rsidRPr="00163FE0">
        <w:t xml:space="preserve">должен быть </w:t>
      </w:r>
      <w:r w:rsidR="00CB70A2" w:rsidRPr="00163FE0">
        <w:t xml:space="preserve">изменен с сегмента автомобилей с </w:t>
      </w:r>
      <w:r w:rsidR="00FE24EB" w:rsidRPr="00163FE0">
        <w:t xml:space="preserve">двигателем внутреннего сгорания </w:t>
      </w:r>
      <w:r w:rsidR="00CB70A2" w:rsidRPr="00163FE0">
        <w:t>на сегмент электрических и др</w:t>
      </w:r>
      <w:r w:rsidR="00767CB9" w:rsidRPr="00163FE0">
        <w:t>угих перспективных автомобилей.</w:t>
      </w:r>
      <w:r w:rsidR="00FE24EB" w:rsidRPr="00163FE0">
        <w:t xml:space="preserve"> При этом </w:t>
      </w:r>
      <w:r w:rsidRPr="00163FE0">
        <w:t xml:space="preserve">инвестиции в НИОКР в </w:t>
      </w:r>
      <w:r w:rsidR="00FE24EB" w:rsidRPr="00163FE0">
        <w:t xml:space="preserve">электрические и перспективные автомобили </w:t>
      </w:r>
      <w:r w:rsidRPr="00163FE0">
        <w:t>и соответствующая государственная поддержка должны стать приоритетом уже в краткосрочной перспективе</w:t>
      </w:r>
      <w:r w:rsidR="00F701A7" w:rsidRPr="00163FE0">
        <w:t>, с его сохранением в среднесрочной и долгосрочной перспективе</w:t>
      </w:r>
      <w:r w:rsidR="00897FF4" w:rsidRPr="00163FE0">
        <w:t>.</w:t>
      </w:r>
    </w:p>
    <w:p w14:paraId="291F8B57" w14:textId="77777777" w:rsidR="00897FF4" w:rsidRPr="00163FE0" w:rsidRDefault="00897FF4" w:rsidP="00B86204"/>
    <w:p w14:paraId="085ACC25" w14:textId="77777777" w:rsidR="00CB70A2" w:rsidRPr="00163FE0" w:rsidRDefault="00CB70A2" w:rsidP="00897FF4">
      <w:pPr>
        <w:pStyle w:val="2"/>
        <w:numPr>
          <w:ilvl w:val="0"/>
          <w:numId w:val="10"/>
        </w:numPr>
        <w:tabs>
          <w:tab w:val="left" w:pos="284"/>
        </w:tabs>
        <w:spacing w:before="0" w:after="0" w:line="360" w:lineRule="atLeast"/>
        <w:ind w:left="0" w:firstLine="0"/>
      </w:pPr>
      <w:bookmarkStart w:id="91" w:name="_Toc111115175"/>
      <w:r w:rsidRPr="00163FE0">
        <w:t>Развитие сегмента легковых автомобилей</w:t>
      </w:r>
      <w:bookmarkEnd w:id="87"/>
      <w:bookmarkEnd w:id="88"/>
      <w:bookmarkEnd w:id="91"/>
    </w:p>
    <w:p w14:paraId="2CF90B8E" w14:textId="77777777" w:rsidR="00897FF4" w:rsidRPr="00163FE0" w:rsidRDefault="00897FF4" w:rsidP="00B86204">
      <w:bookmarkStart w:id="92" w:name="_Toc109904703"/>
      <w:bookmarkStart w:id="93" w:name="_Toc110592032"/>
    </w:p>
    <w:p w14:paraId="1E565C91" w14:textId="405F8EE0" w:rsidR="00CB70A2" w:rsidRPr="00163FE0" w:rsidRDefault="00CB70A2" w:rsidP="00B86204">
      <w:r w:rsidRPr="00163FE0">
        <w:t xml:space="preserve">Приоритетами развития сегмента </w:t>
      </w:r>
      <w:r w:rsidR="009C2889" w:rsidRPr="00163FE0">
        <w:t>ЛА</w:t>
      </w:r>
      <w:r w:rsidRPr="00163FE0">
        <w:t xml:space="preserve"> является достижение высокого уровня локализации автомобилей с двигателем внутреннего сгорания в массовом сегменте до 2026 года и развитие производства электромобилей в средне- и долгосрочной перспективе.</w:t>
      </w:r>
    </w:p>
    <w:p w14:paraId="4F2387FB" w14:textId="6ADB7F11" w:rsidR="00E65E5D" w:rsidRPr="00163FE0" w:rsidRDefault="00CB70A2" w:rsidP="00B86204">
      <w:r w:rsidRPr="00163FE0">
        <w:t>До конца 2026 года основной задачей является создание продукции с уровнем локализации 90</w:t>
      </w:r>
      <w:r w:rsidR="008A3757" w:rsidRPr="00163FE0">
        <w:t>%</w:t>
      </w:r>
      <w:r w:rsidRPr="00163FE0">
        <w:t xml:space="preserve"> в массовом сегменте, при этом доля продукции национальных производителей должна составить не менее 50</w:t>
      </w:r>
      <w:r w:rsidR="008A3757" w:rsidRPr="00163FE0">
        <w:t>%</w:t>
      </w:r>
      <w:r w:rsidRPr="00163FE0">
        <w:t>.</w:t>
      </w:r>
      <w:r w:rsidR="00157260" w:rsidRPr="00163FE0">
        <w:t xml:space="preserve"> </w:t>
      </w:r>
      <w:r w:rsidR="00E65E5D" w:rsidRPr="00163FE0">
        <w:t xml:space="preserve">К 2035 году в сегменте </w:t>
      </w:r>
      <w:r w:rsidR="009C2889" w:rsidRPr="00163FE0">
        <w:t>ЛА</w:t>
      </w:r>
      <w:r w:rsidR="00E65E5D" w:rsidRPr="00163FE0">
        <w:t xml:space="preserve"> доля на рынке высоколокализованных автомобилей с двигателями внутреннего сгорания должна составлять 50–60%, доля высоколокализованных электромобилей – 20</w:t>
      </w:r>
      <w:r w:rsidR="00073F1C" w:rsidRPr="00163FE0">
        <w:rPr>
          <w:color w:val="000000"/>
        </w:rPr>
        <w:t>–</w:t>
      </w:r>
      <w:r w:rsidR="00E65E5D" w:rsidRPr="00163FE0">
        <w:t>30%, оставшаяся часть спроса может быть удовлетворена за счет импорта.</w:t>
      </w:r>
    </w:p>
    <w:p w14:paraId="21247EBA" w14:textId="77777777" w:rsidR="00CB70A2" w:rsidRPr="00163FE0" w:rsidRDefault="00E65E5D" w:rsidP="00B86204">
      <w:r w:rsidRPr="00163FE0">
        <w:t xml:space="preserve">Целевые доли экспорта </w:t>
      </w:r>
      <w:r w:rsidR="009C2889" w:rsidRPr="00163FE0">
        <w:t>ЛА</w:t>
      </w:r>
      <w:r w:rsidRPr="00163FE0">
        <w:t xml:space="preserve"> в объеме производства в любом сценарии объема российского рынка составляют: 2025 год – 3</w:t>
      </w:r>
      <w:r w:rsidR="006E6715" w:rsidRPr="00163FE0">
        <w:t>%, 2030 год – 15%, 2035 год – 25</w:t>
      </w:r>
      <w:r w:rsidRPr="00163FE0">
        <w:t>%.</w:t>
      </w:r>
      <w:bookmarkEnd w:id="92"/>
      <w:bookmarkEnd w:id="93"/>
      <w:r w:rsidRPr="00163FE0">
        <w:t xml:space="preserve"> </w:t>
      </w:r>
      <w:r w:rsidR="00CB70A2" w:rsidRPr="00163FE0">
        <w:t xml:space="preserve">Приоритетными направлениями экспорта </w:t>
      </w:r>
      <w:r w:rsidR="00DD7898" w:rsidRPr="00163FE0">
        <w:t>являются страны Евразийского Экономического Союза, страны Африки, Азии и Латинской Америки и другие страны с развивающейся экономикой</w:t>
      </w:r>
      <w:r w:rsidR="00CB70A2" w:rsidRPr="00163FE0">
        <w:t>.</w:t>
      </w:r>
    </w:p>
    <w:p w14:paraId="101E778C" w14:textId="77777777" w:rsidR="00767CB9" w:rsidRPr="00163FE0" w:rsidRDefault="00CB70A2" w:rsidP="00B86204">
      <w:r w:rsidRPr="00163FE0">
        <w:t>Для стимулирования локализации компонентной базы необходимо наращивание объема выпуска автомобилей на одну платформу.</w:t>
      </w:r>
    </w:p>
    <w:p w14:paraId="7BDCDE64" w14:textId="748D7D9B" w:rsidR="00CB70A2" w:rsidRPr="00163FE0" w:rsidRDefault="00D13878" w:rsidP="00B86204">
      <w:r w:rsidRPr="00163FE0">
        <w:t>Приоритет</w:t>
      </w:r>
      <w:r w:rsidR="00E115F5" w:rsidRPr="00163FE0">
        <w:t>ными</w:t>
      </w:r>
      <w:r w:rsidRPr="00163FE0">
        <w:t xml:space="preserve"> </w:t>
      </w:r>
      <w:r w:rsidR="00CB70A2" w:rsidRPr="00163FE0">
        <w:t>для предоставления государственной поддержки являются</w:t>
      </w:r>
      <w:r w:rsidRPr="00163FE0">
        <w:t xml:space="preserve"> платформы</w:t>
      </w:r>
      <w:r w:rsidR="00B52DE4" w:rsidRPr="00163FE0">
        <w:t xml:space="preserve">, </w:t>
      </w:r>
      <w:r w:rsidR="00C01102" w:rsidRPr="00163FE0">
        <w:t>соответствующие следующим критериям:</w:t>
      </w:r>
      <w:r w:rsidR="00CB70A2" w:rsidRPr="00163FE0">
        <w:t xml:space="preserve"> (а) целевой объем продаж и глубина локализации компонентов, </w:t>
      </w:r>
      <w:r w:rsidR="007E1375" w:rsidRPr="00163FE0">
        <w:t>добавленная стоимость, в том числе</w:t>
      </w:r>
      <w:r w:rsidR="00EE7C34" w:rsidRPr="00163FE0">
        <w:br/>
      </w:r>
      <w:r w:rsidR="007E1375" w:rsidRPr="00163FE0">
        <w:t xml:space="preserve">в смежных отраслях </w:t>
      </w:r>
      <w:r w:rsidR="00CB70A2" w:rsidRPr="00163FE0">
        <w:t>(б) возможности унификации компонентной базы, технологий производства и материальной базы поставщиков компонентов,</w:t>
      </w:r>
      <w:r w:rsidR="00EE7C34" w:rsidRPr="00163FE0">
        <w:br/>
      </w:r>
      <w:r w:rsidR="00CB70A2" w:rsidRPr="00163FE0">
        <w:t>(в) заявленный объем экспорта автомобилей и/или компонентов из Росси</w:t>
      </w:r>
      <w:r w:rsidR="00767CB9" w:rsidRPr="00163FE0">
        <w:t>и</w:t>
      </w:r>
      <w:r w:rsidR="00CB70A2" w:rsidRPr="00163FE0">
        <w:t>.</w:t>
      </w:r>
    </w:p>
    <w:p w14:paraId="4FFB9FE9" w14:textId="77777777" w:rsidR="00897FF4" w:rsidRPr="00163FE0" w:rsidRDefault="00897FF4" w:rsidP="00B86204"/>
    <w:p w14:paraId="634CACCB" w14:textId="77777777" w:rsidR="00CB70A2" w:rsidRPr="00163FE0" w:rsidRDefault="00CB70A2" w:rsidP="00897FF4">
      <w:pPr>
        <w:pStyle w:val="2"/>
        <w:numPr>
          <w:ilvl w:val="0"/>
          <w:numId w:val="10"/>
        </w:numPr>
        <w:tabs>
          <w:tab w:val="left" w:pos="284"/>
        </w:tabs>
        <w:spacing w:before="0" w:after="0" w:line="360" w:lineRule="atLeast"/>
        <w:ind w:left="0" w:firstLine="0"/>
      </w:pPr>
      <w:bookmarkStart w:id="94" w:name="_Toc109904706"/>
      <w:bookmarkStart w:id="95" w:name="_Toc110592035"/>
      <w:bookmarkStart w:id="96" w:name="_Toc111115176"/>
      <w:r w:rsidRPr="00163FE0">
        <w:t>Развитие сегмента легких коммерческих автомобилей</w:t>
      </w:r>
      <w:bookmarkEnd w:id="94"/>
      <w:bookmarkEnd w:id="95"/>
      <w:bookmarkEnd w:id="96"/>
    </w:p>
    <w:p w14:paraId="24A18559" w14:textId="77777777" w:rsidR="00897FF4" w:rsidRPr="00163FE0" w:rsidRDefault="00897FF4" w:rsidP="00B86204">
      <w:bookmarkStart w:id="97" w:name="_Toc109904707"/>
      <w:bookmarkStart w:id="98" w:name="_Toc110592036"/>
    </w:p>
    <w:p w14:paraId="0F8DDB5D" w14:textId="5D035450" w:rsidR="00CB70A2" w:rsidRPr="00163FE0" w:rsidRDefault="00CB70A2" w:rsidP="00B86204">
      <w:r w:rsidRPr="00163FE0">
        <w:t xml:space="preserve">Основным приоритетом является </w:t>
      </w:r>
      <w:r w:rsidR="007E1375" w:rsidRPr="00163FE0">
        <w:t>создание локального производства</w:t>
      </w:r>
      <w:r w:rsidR="00EE7C34" w:rsidRPr="00163FE0">
        <w:br/>
      </w:r>
      <w:r w:rsidRPr="00163FE0">
        <w:t>2</w:t>
      </w:r>
      <w:r w:rsidR="00355D93" w:rsidRPr="00163FE0">
        <w:t>–</w:t>
      </w:r>
      <w:r w:rsidRPr="00163FE0">
        <w:t xml:space="preserve">3 </w:t>
      </w:r>
      <w:r w:rsidR="007E1375" w:rsidRPr="00163FE0">
        <w:t xml:space="preserve">новых </w:t>
      </w:r>
      <w:r w:rsidRPr="00163FE0">
        <w:t xml:space="preserve">семейств автомобилей, способных обеспечить весь спектр потребностей российского бизнеса в сегменте </w:t>
      </w:r>
      <w:r w:rsidR="008866C1" w:rsidRPr="00163FE0">
        <w:t>ЛКА</w:t>
      </w:r>
      <w:r w:rsidRPr="00163FE0">
        <w:t>.</w:t>
      </w:r>
    </w:p>
    <w:p w14:paraId="3F959409" w14:textId="2EF931DE" w:rsidR="00E65E5D" w:rsidRPr="00163FE0" w:rsidRDefault="007E1375" w:rsidP="00B86204">
      <w:r w:rsidRPr="00163FE0">
        <w:t>Доля рынка продукции национальных производителей не менее 80%</w:t>
      </w:r>
      <w:r w:rsidR="00EE7C34" w:rsidRPr="00163FE0">
        <w:br/>
      </w:r>
      <w:r w:rsidRPr="00163FE0">
        <w:t>к 2026 году.</w:t>
      </w:r>
      <w:r w:rsidR="00157260" w:rsidRPr="00163FE0">
        <w:t xml:space="preserve"> </w:t>
      </w:r>
      <w:bookmarkEnd w:id="97"/>
      <w:bookmarkEnd w:id="98"/>
      <w:r w:rsidR="00E65E5D" w:rsidRPr="00163FE0">
        <w:t xml:space="preserve">К 2035 году в сегменте </w:t>
      </w:r>
      <w:r w:rsidR="008866C1" w:rsidRPr="00163FE0">
        <w:t>ЛКА</w:t>
      </w:r>
      <w:r w:rsidR="00E65E5D" w:rsidRPr="00163FE0">
        <w:t xml:space="preserve"> доля высоколокализованных автомобилей с двигателями внутреннего сгорания должна составлять 60</w:t>
      </w:r>
      <w:r w:rsidR="00073F1C" w:rsidRPr="00163FE0">
        <w:rPr>
          <w:color w:val="000000"/>
        </w:rPr>
        <w:t>–</w:t>
      </w:r>
      <w:r w:rsidR="00E65E5D" w:rsidRPr="00163FE0">
        <w:t>70%, доля высоколокализованных электромобилей – 25</w:t>
      </w:r>
      <w:r w:rsidR="00073F1C" w:rsidRPr="00163FE0">
        <w:rPr>
          <w:color w:val="000000"/>
        </w:rPr>
        <w:t>–</w:t>
      </w:r>
      <w:r w:rsidR="00E65E5D" w:rsidRPr="00163FE0">
        <w:t>35%, оставшаяся часть спроса может быть удовлетворена за счет импорта.</w:t>
      </w:r>
    </w:p>
    <w:p w14:paraId="685CF948" w14:textId="77777777" w:rsidR="00CB70A2" w:rsidRPr="00163FE0" w:rsidRDefault="00E65E5D" w:rsidP="00B86204">
      <w:r w:rsidRPr="00163FE0">
        <w:t xml:space="preserve">Целевые доли экспорта </w:t>
      </w:r>
      <w:r w:rsidR="008866C1" w:rsidRPr="00163FE0">
        <w:t>ЛКА</w:t>
      </w:r>
      <w:r w:rsidRPr="00163FE0">
        <w:t xml:space="preserve"> в объеме производства в любом сценарии объема российского рынка составляют: 2025 год – 4</w:t>
      </w:r>
      <w:r w:rsidR="006E6715" w:rsidRPr="00163FE0">
        <w:t>%, 2030 год – 15%, 2035 год – 25</w:t>
      </w:r>
      <w:r w:rsidRPr="00163FE0">
        <w:t xml:space="preserve">%. </w:t>
      </w:r>
      <w:r w:rsidR="00CB70A2" w:rsidRPr="00163FE0">
        <w:t xml:space="preserve">Приоритетными направлениями экспорта являются страны </w:t>
      </w:r>
      <w:r w:rsidR="00BB400B" w:rsidRPr="00163FE0">
        <w:t>Евразийского Экономического Союза, страны Африки, Азии и Латинской Америки и другие страны с развивающейся экономикой.</w:t>
      </w:r>
    </w:p>
    <w:p w14:paraId="51D41B18" w14:textId="65E6B35E" w:rsidR="00620415" w:rsidRPr="00163FE0" w:rsidRDefault="00620415" w:rsidP="00B86204">
      <w:r w:rsidRPr="00163FE0">
        <w:t xml:space="preserve">Критерии отбора </w:t>
      </w:r>
      <w:r w:rsidR="008F2DE0" w:rsidRPr="00163FE0">
        <w:t xml:space="preserve">проектов </w:t>
      </w:r>
      <w:r w:rsidRPr="00163FE0">
        <w:t xml:space="preserve">для предоставления государственной поддержки аналогичны сегменту </w:t>
      </w:r>
      <w:r w:rsidR="00042EE7" w:rsidRPr="00163FE0">
        <w:t>ЛА</w:t>
      </w:r>
      <w:r w:rsidRPr="00163FE0">
        <w:t>.</w:t>
      </w:r>
    </w:p>
    <w:p w14:paraId="5E7C151B" w14:textId="77777777" w:rsidR="00897FF4" w:rsidRPr="00163FE0" w:rsidRDefault="00897FF4" w:rsidP="00B86204"/>
    <w:p w14:paraId="51203CB0" w14:textId="77777777" w:rsidR="00CB70A2" w:rsidRPr="00163FE0" w:rsidRDefault="00CB70A2" w:rsidP="00897FF4">
      <w:pPr>
        <w:pStyle w:val="2"/>
        <w:numPr>
          <w:ilvl w:val="0"/>
          <w:numId w:val="10"/>
        </w:numPr>
        <w:tabs>
          <w:tab w:val="left" w:pos="284"/>
        </w:tabs>
        <w:spacing w:before="0" w:after="0" w:line="360" w:lineRule="atLeast"/>
        <w:ind w:left="0" w:firstLine="0"/>
      </w:pPr>
      <w:bookmarkStart w:id="99" w:name="_Toc109904710"/>
      <w:bookmarkStart w:id="100" w:name="_Toc110592039"/>
      <w:bookmarkStart w:id="101" w:name="_Toc111115177"/>
      <w:r w:rsidRPr="00163FE0">
        <w:t>Развитие сегмента грузовых автомобилей</w:t>
      </w:r>
      <w:bookmarkEnd w:id="99"/>
      <w:bookmarkEnd w:id="100"/>
      <w:bookmarkEnd w:id="101"/>
    </w:p>
    <w:p w14:paraId="4308F0DA" w14:textId="77777777" w:rsidR="00897FF4" w:rsidRPr="00163FE0" w:rsidRDefault="00897FF4" w:rsidP="00B86204"/>
    <w:p w14:paraId="5CC50507" w14:textId="2B8C5E43" w:rsidR="00CB70A2" w:rsidRPr="00163FE0" w:rsidRDefault="00CB70A2" w:rsidP="00B86204">
      <w:r w:rsidRPr="00163FE0">
        <w:t xml:space="preserve">Основным приоритетом является </w:t>
      </w:r>
      <w:r w:rsidR="00EB5F2C" w:rsidRPr="00163FE0">
        <w:t xml:space="preserve">создание локального </w:t>
      </w:r>
      <w:r w:rsidRPr="00163FE0">
        <w:t>производства 2</w:t>
      </w:r>
      <w:r w:rsidR="00073F1C" w:rsidRPr="00163FE0">
        <w:rPr>
          <w:color w:val="000000"/>
        </w:rPr>
        <w:t>–</w:t>
      </w:r>
      <w:r w:rsidRPr="00163FE0">
        <w:t xml:space="preserve">3 семейств автомобилей, способных обеспечить весь спектр потребностей российского бизнеса в сегменте </w:t>
      </w:r>
      <w:r w:rsidR="008D011E" w:rsidRPr="00163FE0">
        <w:t>ГА</w:t>
      </w:r>
      <w:r w:rsidRPr="00163FE0">
        <w:t>.</w:t>
      </w:r>
    </w:p>
    <w:p w14:paraId="0582DE38" w14:textId="1690C282" w:rsidR="00E65E5D" w:rsidRPr="00163FE0" w:rsidRDefault="00EB5F2C" w:rsidP="00B86204">
      <w:r w:rsidRPr="00163FE0">
        <w:t>Доля рынка продукции национальных производителей не менее 80% к 2026 году.</w:t>
      </w:r>
      <w:r w:rsidR="00157260" w:rsidRPr="00163FE0">
        <w:t xml:space="preserve"> </w:t>
      </w:r>
      <w:r w:rsidR="00E65E5D" w:rsidRPr="00163FE0">
        <w:t xml:space="preserve">К 2035 году в сегменте </w:t>
      </w:r>
      <w:r w:rsidR="008D011E" w:rsidRPr="00163FE0">
        <w:t>ГА</w:t>
      </w:r>
      <w:r w:rsidR="00E65E5D" w:rsidRPr="00163FE0">
        <w:t xml:space="preserve"> доля высоколокализованных автомобилей с двигателями внутреннего сгорания должна составлять 60</w:t>
      </w:r>
      <w:r w:rsidR="00073F1C" w:rsidRPr="00163FE0">
        <w:rPr>
          <w:color w:val="000000"/>
        </w:rPr>
        <w:t>–</w:t>
      </w:r>
      <w:r w:rsidR="00E65E5D" w:rsidRPr="00163FE0">
        <w:t>70%, доля высоколокализованных электромобилей – 20</w:t>
      </w:r>
      <w:r w:rsidR="00073F1C" w:rsidRPr="00163FE0">
        <w:rPr>
          <w:color w:val="000000"/>
        </w:rPr>
        <w:t>–</w:t>
      </w:r>
      <w:r w:rsidR="00E65E5D" w:rsidRPr="00163FE0">
        <w:t>25%, оставшаяся часть спроса может быть удовлетворена за счет импорта.</w:t>
      </w:r>
    </w:p>
    <w:p w14:paraId="0893AE77" w14:textId="77777777" w:rsidR="00CB70A2" w:rsidRPr="00163FE0" w:rsidRDefault="00E65E5D" w:rsidP="00B86204">
      <w:r w:rsidRPr="00163FE0">
        <w:t xml:space="preserve">Целевые доли экспорта </w:t>
      </w:r>
      <w:r w:rsidR="008D011E" w:rsidRPr="00163FE0">
        <w:t>ГА</w:t>
      </w:r>
      <w:r w:rsidRPr="00163FE0">
        <w:t xml:space="preserve"> в объеме производства в любом сценарии объема российского рынка составляют: 2025 год – 4</w:t>
      </w:r>
      <w:r w:rsidR="006E6715" w:rsidRPr="00163FE0">
        <w:t>%, 2030 год – 15%, 2035 год – 25</w:t>
      </w:r>
      <w:r w:rsidRPr="00163FE0">
        <w:t xml:space="preserve">%. </w:t>
      </w:r>
      <w:r w:rsidR="00CB70A2" w:rsidRPr="00163FE0">
        <w:t xml:space="preserve">Приоритетными </w:t>
      </w:r>
      <w:r w:rsidR="00BB400B" w:rsidRPr="00163FE0">
        <w:t>направлениями экспорта являются страны Евразийского Экономического Союза, страны Африки, Азии и Латинской Америки и другие страны с развивающейся экономикой.</w:t>
      </w:r>
    </w:p>
    <w:p w14:paraId="2498AD7A" w14:textId="6C05A87D" w:rsidR="004A01CF" w:rsidRPr="00163FE0" w:rsidRDefault="004A01CF" w:rsidP="00B86204">
      <w:bookmarkStart w:id="102" w:name="_Toc109904714"/>
      <w:bookmarkStart w:id="103" w:name="_Toc110592043"/>
      <w:r w:rsidRPr="00163FE0">
        <w:t xml:space="preserve">Критерии отбора </w:t>
      </w:r>
      <w:r w:rsidR="00035F09" w:rsidRPr="00163FE0">
        <w:t xml:space="preserve">проектов </w:t>
      </w:r>
      <w:r w:rsidRPr="00163FE0">
        <w:t xml:space="preserve">для предоставления государственной поддержки аналогичны сегменту </w:t>
      </w:r>
      <w:r w:rsidR="00042EE7" w:rsidRPr="00163FE0">
        <w:t>ЛА</w:t>
      </w:r>
      <w:r w:rsidRPr="00163FE0">
        <w:t>.</w:t>
      </w:r>
    </w:p>
    <w:p w14:paraId="301DAE69" w14:textId="77777777" w:rsidR="00897FF4" w:rsidRPr="00163FE0" w:rsidRDefault="00897FF4" w:rsidP="00B86204"/>
    <w:p w14:paraId="1043D52D" w14:textId="77777777" w:rsidR="00CB70A2" w:rsidRPr="00163FE0" w:rsidRDefault="00CB70A2" w:rsidP="00897FF4">
      <w:pPr>
        <w:pStyle w:val="2"/>
        <w:numPr>
          <w:ilvl w:val="0"/>
          <w:numId w:val="10"/>
        </w:numPr>
        <w:tabs>
          <w:tab w:val="left" w:pos="284"/>
        </w:tabs>
        <w:spacing w:before="0" w:after="0" w:line="360" w:lineRule="atLeast"/>
        <w:ind w:left="0" w:firstLine="0"/>
      </w:pPr>
      <w:bookmarkStart w:id="104" w:name="_Toc111115178"/>
      <w:r w:rsidRPr="00163FE0">
        <w:t>Развитие сегмента автобусов</w:t>
      </w:r>
      <w:bookmarkEnd w:id="102"/>
      <w:bookmarkEnd w:id="103"/>
      <w:bookmarkEnd w:id="104"/>
    </w:p>
    <w:p w14:paraId="7C257970" w14:textId="77777777" w:rsidR="00897FF4" w:rsidRPr="00163FE0" w:rsidRDefault="00897FF4" w:rsidP="00B86204"/>
    <w:p w14:paraId="1555C723" w14:textId="24DE3860" w:rsidR="00CB70A2" w:rsidRPr="00163FE0" w:rsidRDefault="00CB70A2" w:rsidP="00B86204">
      <w:r w:rsidRPr="00163FE0">
        <w:t>Основным приоритетом является локализация производства 2</w:t>
      </w:r>
      <w:r w:rsidR="00073F1C" w:rsidRPr="00163FE0">
        <w:rPr>
          <w:color w:val="000000"/>
        </w:rPr>
        <w:t>–</w:t>
      </w:r>
      <w:r w:rsidRPr="00163FE0">
        <w:t xml:space="preserve">3 семейств </w:t>
      </w:r>
      <w:r w:rsidR="00914D1A" w:rsidRPr="00163FE0">
        <w:t>АБ</w:t>
      </w:r>
      <w:r w:rsidRPr="00163FE0">
        <w:t>, способных обеспечить весь спектр потребностей субъектов Росси</w:t>
      </w:r>
      <w:r w:rsidR="00767CB9" w:rsidRPr="00163FE0">
        <w:t xml:space="preserve">и </w:t>
      </w:r>
      <w:r w:rsidRPr="00163FE0">
        <w:t xml:space="preserve">в сегменте </w:t>
      </w:r>
      <w:r w:rsidR="00914D1A" w:rsidRPr="00163FE0">
        <w:t>АБ</w:t>
      </w:r>
      <w:r w:rsidRPr="00163FE0">
        <w:t>.</w:t>
      </w:r>
    </w:p>
    <w:p w14:paraId="2A61549A" w14:textId="278A49BE" w:rsidR="00E65E5D" w:rsidRPr="00163FE0" w:rsidRDefault="00DE115E" w:rsidP="00B86204">
      <w:r w:rsidRPr="00163FE0">
        <w:t>Доля рынка продукции национальных производителей не менее 80% к 2026 году.</w:t>
      </w:r>
      <w:r w:rsidR="00157260" w:rsidRPr="00163FE0">
        <w:t xml:space="preserve"> </w:t>
      </w:r>
      <w:r w:rsidR="00E61B11" w:rsidRPr="00163FE0">
        <w:t xml:space="preserve">К 2035 году в сегменте </w:t>
      </w:r>
      <w:r w:rsidR="00914D1A" w:rsidRPr="00163FE0">
        <w:t xml:space="preserve">АБ </w:t>
      </w:r>
      <w:r w:rsidR="00E65E5D" w:rsidRPr="00163FE0">
        <w:t>доля высоколокализованных автобусов с двигателями внутреннего сгорания должна составлять 60</w:t>
      </w:r>
      <w:r w:rsidR="00073F1C" w:rsidRPr="00163FE0">
        <w:rPr>
          <w:color w:val="000000"/>
        </w:rPr>
        <w:t>–</w:t>
      </w:r>
      <w:r w:rsidR="00E65E5D" w:rsidRPr="00163FE0">
        <w:t>70%, доля высоколокализованных электробусов – 20</w:t>
      </w:r>
      <w:r w:rsidR="00355D93" w:rsidRPr="00163FE0">
        <w:t>–</w:t>
      </w:r>
      <w:r w:rsidR="00E65E5D" w:rsidRPr="00163FE0">
        <w:t>30%, оставшаяся часть спроса может быть удовлетворена за счет импорта.</w:t>
      </w:r>
    </w:p>
    <w:p w14:paraId="72F75216" w14:textId="77777777" w:rsidR="00CB70A2" w:rsidRPr="00163FE0" w:rsidRDefault="00E65E5D" w:rsidP="00B86204">
      <w:r w:rsidRPr="00163FE0">
        <w:t xml:space="preserve">Целевые доли экспорта </w:t>
      </w:r>
      <w:r w:rsidR="00914D1A" w:rsidRPr="00163FE0">
        <w:t xml:space="preserve">АБ </w:t>
      </w:r>
      <w:r w:rsidRPr="00163FE0">
        <w:t>в объеме производства в любом сценарии объема российского рынка составляют: 2025 год – 8</w:t>
      </w:r>
      <w:r w:rsidR="006E6715" w:rsidRPr="00163FE0">
        <w:t>%, 2030 год – 15%, 2035 год – 25</w:t>
      </w:r>
      <w:r w:rsidRPr="00163FE0">
        <w:t xml:space="preserve">%. </w:t>
      </w:r>
      <w:r w:rsidR="00CB70A2" w:rsidRPr="00163FE0">
        <w:t xml:space="preserve">Приоритетными направлениями экспорта </w:t>
      </w:r>
      <w:r w:rsidR="00BB400B" w:rsidRPr="00163FE0">
        <w:t>являются страны Евразийского Экономического Союза, страны Африки, Азии и Латинской Америки и другие страны с развивающейся экономикой</w:t>
      </w:r>
      <w:r w:rsidR="00CB70A2" w:rsidRPr="00163FE0">
        <w:t>.</w:t>
      </w:r>
    </w:p>
    <w:p w14:paraId="15151466" w14:textId="6721E8BD" w:rsidR="004A01CF" w:rsidRPr="00163FE0" w:rsidRDefault="004A01CF" w:rsidP="00B86204">
      <w:r w:rsidRPr="00163FE0">
        <w:t xml:space="preserve">Критерии отбора </w:t>
      </w:r>
      <w:r w:rsidR="00BA30A6" w:rsidRPr="00163FE0">
        <w:t xml:space="preserve">проектов </w:t>
      </w:r>
      <w:r w:rsidRPr="00163FE0">
        <w:t xml:space="preserve">для предоставления государственной поддержки аналогичны сегменту </w:t>
      </w:r>
      <w:r w:rsidR="00042EE7" w:rsidRPr="00163FE0">
        <w:t>ЛА</w:t>
      </w:r>
      <w:r w:rsidRPr="00163FE0">
        <w:t>.</w:t>
      </w:r>
    </w:p>
    <w:p w14:paraId="1AEA8835" w14:textId="77777777" w:rsidR="00897FF4" w:rsidRPr="00163FE0" w:rsidRDefault="00897FF4" w:rsidP="00B86204"/>
    <w:p w14:paraId="64BC5103" w14:textId="77777777" w:rsidR="00CB70A2" w:rsidRPr="00163FE0" w:rsidRDefault="00CB70A2" w:rsidP="00897FF4">
      <w:pPr>
        <w:pStyle w:val="2"/>
        <w:numPr>
          <w:ilvl w:val="0"/>
          <w:numId w:val="10"/>
        </w:numPr>
        <w:tabs>
          <w:tab w:val="left" w:pos="284"/>
        </w:tabs>
        <w:spacing w:before="0" w:after="0" w:line="360" w:lineRule="atLeast"/>
        <w:ind w:left="0" w:firstLine="0"/>
      </w:pPr>
      <w:bookmarkStart w:id="105" w:name="_Toc111115179"/>
      <w:r w:rsidRPr="00163FE0">
        <w:t>Развитие производства компонентов для автомобилей</w:t>
      </w:r>
      <w:bookmarkEnd w:id="105"/>
    </w:p>
    <w:p w14:paraId="294C66B2" w14:textId="77777777" w:rsidR="00897FF4" w:rsidRPr="00163FE0" w:rsidRDefault="00897FF4" w:rsidP="00B86204"/>
    <w:p w14:paraId="277CD6A1" w14:textId="37BEAF00" w:rsidR="00CB70A2" w:rsidRPr="00163FE0" w:rsidRDefault="00CB70A2" w:rsidP="00B86204">
      <w:r w:rsidRPr="00163FE0">
        <w:t>Приоритетами развития компонентной отрасли являются:</w:t>
      </w:r>
    </w:p>
    <w:p w14:paraId="7B429F99" w14:textId="77777777" w:rsidR="00CB70A2" w:rsidRPr="00163FE0" w:rsidRDefault="00CB70A2" w:rsidP="00B86204">
      <w:r w:rsidRPr="00163FE0">
        <w:t>развитие национальных поставщиков автокомпонентов 1-го уровня, обеспечивающих снабжение по критичной номенклатуре для локализированных и российских платформ или совместных предприятий с участием российского капитала на базе зарубежных технологий;</w:t>
      </w:r>
    </w:p>
    <w:p w14:paraId="45F1AADD" w14:textId="136DE792" w:rsidR="00CB70A2" w:rsidRPr="00163FE0" w:rsidRDefault="00CB70A2" w:rsidP="00B86204">
      <w:r w:rsidRPr="00163FE0">
        <w:t>развитие национальных поставщиков автокомпонентов 2-го и 3-го уровней, производителей сырья и материалов для автокомпонентов, а также привлечение международных поставщиков для создания эффективного внутреннего рынка;</w:t>
      </w:r>
    </w:p>
    <w:p w14:paraId="7A59759F" w14:textId="7DF8F066" w:rsidR="003B6D1C" w:rsidRPr="0057642D" w:rsidRDefault="003B6D1C" w:rsidP="00B86204">
      <w:pPr>
        <w:rPr>
          <w:color w:val="000000" w:themeColor="text1"/>
        </w:rPr>
      </w:pPr>
      <w:r w:rsidRPr="0057642D">
        <w:rPr>
          <w:color w:val="000000" w:themeColor="text1"/>
        </w:rPr>
        <w:t>обеспечение максимально возможного спроса на российские автокомпоненты всех уровней для достижения эффекта масштаба и инвестиционной привлекательности отрасли;</w:t>
      </w:r>
    </w:p>
    <w:p w14:paraId="6334CAE8" w14:textId="77777777" w:rsidR="00CB70A2" w:rsidRPr="004534BE" w:rsidRDefault="00CB70A2" w:rsidP="00B86204">
      <w:r w:rsidRPr="004534BE">
        <w:t xml:space="preserve">создание инфраструктуры для </w:t>
      </w:r>
      <w:r w:rsidR="00A30888" w:rsidRPr="004534BE">
        <w:t xml:space="preserve">испытания </w:t>
      </w:r>
      <w:r w:rsidRPr="004534BE">
        <w:t>и сертификации автокомпонентов, субкомпонентов, сырья и материалов по международным стандартам в соответствии с требованиями глобальных автопроизводителей и поставщиков автокомпонентов;</w:t>
      </w:r>
    </w:p>
    <w:p w14:paraId="7B591253" w14:textId="77777777" w:rsidR="00CB70A2" w:rsidRPr="004534BE" w:rsidRDefault="00CB70A2" w:rsidP="00B86204">
      <w:r w:rsidRPr="004534BE">
        <w:t xml:space="preserve">развитие компетенций и кадрового потенциала российских производителей автомобильных компонентов в части технологий разработки, </w:t>
      </w:r>
      <w:proofErr w:type="spellStart"/>
      <w:r w:rsidRPr="004534BE">
        <w:t>прототипирования</w:t>
      </w:r>
      <w:proofErr w:type="spellEnd"/>
      <w:r w:rsidRPr="004534BE">
        <w:t>, испытаний, постановки на производство, метрологического обеспечения, контроля качества изготавливаемых компонентов (материалов, деталей, узлов и агрегатов), а также маркетинга для глобальных рынков, в том числе через создание национальных центров компетенций.</w:t>
      </w:r>
    </w:p>
    <w:p w14:paraId="2320F782" w14:textId="77777777" w:rsidR="00CB70A2" w:rsidRPr="004534BE" w:rsidRDefault="00CB70A2" w:rsidP="00B86204">
      <w:r w:rsidRPr="004534BE">
        <w:t>Основные направления локализации в сегменте автомобилей с двигателем внутреннего сгорания являются двигатель и его системы, трансмиссия, шасси, кузов и его оборудование, электрика и электроника, системы безопасности, цифровые платформы.</w:t>
      </w:r>
    </w:p>
    <w:p w14:paraId="42C40BB8" w14:textId="77777777" w:rsidR="00CB70A2" w:rsidRPr="004534BE" w:rsidRDefault="00CB70A2" w:rsidP="00B86204">
      <w:r w:rsidRPr="004534BE">
        <w:t>В сегменте электрических</w:t>
      </w:r>
      <w:r w:rsidR="004709B3" w:rsidRPr="004534BE">
        <w:t xml:space="preserve"> и гибридных</w:t>
      </w:r>
      <w:r w:rsidRPr="004534BE">
        <w:t xml:space="preserve"> автомобилей дополнительными направлениями для локализации должны стать </w:t>
      </w:r>
      <w:r w:rsidR="00597C32" w:rsidRPr="004534BE">
        <w:t xml:space="preserve">тяговая </w:t>
      </w:r>
      <w:r w:rsidRPr="004534BE">
        <w:t>батарея, компоненты и материалы для</w:t>
      </w:r>
      <w:r w:rsidR="00597C32" w:rsidRPr="004534BE">
        <w:t xml:space="preserve"> тяговой</w:t>
      </w:r>
      <w:r w:rsidRPr="004534BE">
        <w:t xml:space="preserve"> батареи, электрический двигатель, силовая электроника и система управления. Также необходимо локализовать производство оборудования для развития зарядной инфраструктуры.</w:t>
      </w:r>
    </w:p>
    <w:p w14:paraId="76027558" w14:textId="46B0B895" w:rsidR="0029449F" w:rsidRPr="004534BE" w:rsidRDefault="0029449F" w:rsidP="00B86204">
      <w:r w:rsidRPr="004534BE">
        <w:t>Перечень приоритетных компонентов для локализации представлен в</w:t>
      </w:r>
      <w:r w:rsidR="001436AB" w:rsidRPr="004534BE">
        <w:rPr>
          <w:lang w:val="en-US"/>
        </w:rPr>
        <w:t> </w:t>
      </w:r>
      <w:r w:rsidRPr="004534BE">
        <w:t>Приложении №1.</w:t>
      </w:r>
    </w:p>
    <w:p w14:paraId="575CB990" w14:textId="77777777" w:rsidR="00CB70A2" w:rsidRPr="004534BE" w:rsidRDefault="00CB70A2" w:rsidP="00B86204">
      <w:r w:rsidRPr="004534BE">
        <w:t>Для локализации компонентов может использоваться любой из четырех основных источников технологий, в порядке убывания приоритета:</w:t>
      </w:r>
    </w:p>
    <w:p w14:paraId="1B47A840" w14:textId="77777777" w:rsidR="00CB70A2" w:rsidRPr="004534BE" w:rsidRDefault="00CB70A2" w:rsidP="00B86204">
      <w:r w:rsidRPr="004534BE">
        <w:t xml:space="preserve">российские разработки на основе российских технологий; </w:t>
      </w:r>
    </w:p>
    <w:p w14:paraId="270E580C" w14:textId="77777777" w:rsidR="00CB70A2" w:rsidRPr="004534BE" w:rsidRDefault="00CB70A2" w:rsidP="00B86204">
      <w:r w:rsidRPr="004534BE">
        <w:t>российские разработки на основе зарубежных технологий;</w:t>
      </w:r>
    </w:p>
    <w:p w14:paraId="6C54920F" w14:textId="77777777" w:rsidR="00CB70A2" w:rsidRPr="004534BE" w:rsidRDefault="00CB70A2" w:rsidP="00B86204">
      <w:r w:rsidRPr="004534BE">
        <w:t>заказ разработки технологий за</w:t>
      </w:r>
      <w:r w:rsidR="00037324" w:rsidRPr="004534BE">
        <w:t xml:space="preserve"> </w:t>
      </w:r>
      <w:r w:rsidRPr="004534BE">
        <w:t>рубежом с передачей прав на использование;</w:t>
      </w:r>
    </w:p>
    <w:p w14:paraId="03743127" w14:textId="77777777" w:rsidR="00CB70A2" w:rsidRPr="004534BE" w:rsidRDefault="00CB70A2" w:rsidP="00B86204">
      <w:r w:rsidRPr="004534BE">
        <w:t>иностранные разработки, полученные в рамках совместных предприятий</w:t>
      </w:r>
      <w:r w:rsidR="003F2F91" w:rsidRPr="004534BE">
        <w:t>.</w:t>
      </w:r>
    </w:p>
    <w:p w14:paraId="1B8E67A2" w14:textId="77777777" w:rsidR="00CB70A2" w:rsidRPr="004534BE" w:rsidRDefault="00CB70A2" w:rsidP="00B86204">
      <w:r w:rsidRPr="004534BE">
        <w:t>Основными условиями доступа на рынок иностранных компаний в режиме наибольшего благоприятствования и производителей компонентов первого уровня являются:</w:t>
      </w:r>
    </w:p>
    <w:p w14:paraId="412A69C0" w14:textId="77777777" w:rsidR="00CB70A2" w:rsidRPr="004534BE" w:rsidRDefault="00CB70A2" w:rsidP="00B86204">
      <w:r w:rsidRPr="004534BE">
        <w:t>создание совместного предприятия с российским партнером, в котором контрольный пакет акций принадлежит российскому партнеру;</w:t>
      </w:r>
    </w:p>
    <w:p w14:paraId="1327B18F" w14:textId="77777777" w:rsidR="00CB70A2" w:rsidRPr="004534BE" w:rsidRDefault="00CB70A2" w:rsidP="00B86204">
      <w:r w:rsidRPr="004534BE">
        <w:t>закрепление за российским партнером интеллектуальных прав, включая права внесения изменений в конструкцию и технологии;</w:t>
      </w:r>
    </w:p>
    <w:p w14:paraId="74D38760" w14:textId="77777777" w:rsidR="00CB70A2" w:rsidRPr="004534BE" w:rsidRDefault="00CB70A2" w:rsidP="00B86204">
      <w:r w:rsidRPr="004534BE">
        <w:t>достижение целевых уровней локализации закупок узлов, компонентов, субкомпонентов и материалов в размере 80</w:t>
      </w:r>
      <w:r w:rsidR="00073F1C" w:rsidRPr="004534BE">
        <w:rPr>
          <w:color w:val="000000"/>
        </w:rPr>
        <w:t>–</w:t>
      </w:r>
      <w:r w:rsidRPr="004534BE">
        <w:t>90%;</w:t>
      </w:r>
    </w:p>
    <w:p w14:paraId="71FD5234" w14:textId="77777777" w:rsidR="00CB70A2" w:rsidRPr="004534BE" w:rsidRDefault="00CB70A2" w:rsidP="00B86204">
      <w:r w:rsidRPr="004534BE">
        <w:t>интеграция российских поставщиков компонентов в закупки иностранного автопроизводителя на глобальном уровне.</w:t>
      </w:r>
    </w:p>
    <w:p w14:paraId="1E477720" w14:textId="77777777" w:rsidR="00CB70A2" w:rsidRPr="004534BE" w:rsidRDefault="00CB70A2" w:rsidP="00B86204">
      <w:r w:rsidRPr="004534BE">
        <w:t>Решение о наиболее оптимальном источнике технологий должно приниматься индивидуально для каждого компонента и материала на основе расчета, который учитывает все ключевые затраты и сроки получения технологии.</w:t>
      </w:r>
    </w:p>
    <w:p w14:paraId="36B1BF32" w14:textId="77777777" w:rsidR="00CB70A2" w:rsidRPr="004534BE" w:rsidRDefault="00CB70A2" w:rsidP="00B86204">
      <w:r w:rsidRPr="004534BE">
        <w:t>Для поставщиков материалов ключевым инструментом локализации должно стать развитие национальных производителей на базе действующих крупных производств.</w:t>
      </w:r>
    </w:p>
    <w:p w14:paraId="5C00C052" w14:textId="77777777" w:rsidR="00CB70A2" w:rsidRPr="004534BE" w:rsidRDefault="00CB70A2" w:rsidP="00B86204">
      <w:r w:rsidRPr="004534BE">
        <w:t xml:space="preserve">Развитие российских производителей высокотехнологической продукции </w:t>
      </w:r>
      <w:r w:rsidR="00B70D37" w:rsidRPr="004534BE">
        <w:t xml:space="preserve">автомобильной отрасли </w:t>
      </w:r>
      <w:r w:rsidRPr="004534BE">
        <w:t xml:space="preserve">может осуществляться </w:t>
      </w:r>
      <w:r w:rsidR="00B70D37" w:rsidRPr="004534BE">
        <w:t>с учетом</w:t>
      </w:r>
      <w:r w:rsidRPr="004534BE">
        <w:t xml:space="preserve"> реализация государственных </w:t>
      </w:r>
      <w:r w:rsidR="00037324" w:rsidRPr="004534BE">
        <w:t>П</w:t>
      </w:r>
      <w:r w:rsidRPr="004534BE">
        <w:t xml:space="preserve">роектов-маяков и проектов </w:t>
      </w:r>
      <w:r w:rsidR="002F4F38" w:rsidRPr="004534BE">
        <w:t>НТИ</w:t>
      </w:r>
      <w:r w:rsidRPr="004534BE">
        <w:t>.</w:t>
      </w:r>
    </w:p>
    <w:p w14:paraId="23DEFDDB" w14:textId="786598F6" w:rsidR="00CB70A2" w:rsidRPr="004534BE" w:rsidRDefault="00CB70A2" w:rsidP="00B86204">
      <w:r w:rsidRPr="004534BE">
        <w:t xml:space="preserve">Развитие российских производителей целесообразно в том числе на базе мощностей, созданных иностранными производителями, приостановившими производство или ушедшими с российского рынка. Одним из инструментов восстановления производства должна стать передача управления предприятием </w:t>
      </w:r>
      <w:r w:rsidR="00C865E6" w:rsidRPr="004534BE">
        <w:t>российскому собственнику</w:t>
      </w:r>
      <w:r w:rsidRPr="004534BE">
        <w:t>.</w:t>
      </w:r>
    </w:p>
    <w:p w14:paraId="6CAA1DA9" w14:textId="77777777" w:rsidR="00897FF4" w:rsidRPr="004534BE" w:rsidRDefault="00897FF4" w:rsidP="00B86204"/>
    <w:p w14:paraId="3CBD7BE6" w14:textId="77777777" w:rsidR="00CB70A2" w:rsidRPr="004534BE" w:rsidRDefault="00CB70A2" w:rsidP="00897FF4">
      <w:pPr>
        <w:pStyle w:val="2"/>
        <w:numPr>
          <w:ilvl w:val="0"/>
          <w:numId w:val="10"/>
        </w:numPr>
        <w:tabs>
          <w:tab w:val="left" w:pos="284"/>
        </w:tabs>
        <w:spacing w:before="0" w:after="0" w:line="360" w:lineRule="atLeast"/>
        <w:ind w:left="0" w:firstLine="0"/>
      </w:pPr>
      <w:bookmarkStart w:id="106" w:name="_Toc110935089"/>
      <w:bookmarkStart w:id="107" w:name="_Toc111115180"/>
      <w:bookmarkEnd w:id="106"/>
      <w:r w:rsidRPr="004534BE">
        <w:t>Инструменты стимулирования локализации компонентов</w:t>
      </w:r>
      <w:bookmarkEnd w:id="107"/>
    </w:p>
    <w:p w14:paraId="3F84CB27" w14:textId="77777777" w:rsidR="00897FF4" w:rsidRPr="004534BE" w:rsidRDefault="00897FF4" w:rsidP="00B86204"/>
    <w:p w14:paraId="4C46E904" w14:textId="35E579F7" w:rsidR="00CB70A2" w:rsidRPr="004534BE" w:rsidRDefault="00CB70A2" w:rsidP="00B86204">
      <w:r w:rsidRPr="004534BE">
        <w:t>В течение 2023</w:t>
      </w:r>
      <w:r w:rsidR="00073F1C" w:rsidRPr="004534BE">
        <w:rPr>
          <w:color w:val="000000"/>
        </w:rPr>
        <w:t>–</w:t>
      </w:r>
      <w:r w:rsidRPr="004534BE">
        <w:t>2</w:t>
      </w:r>
      <w:r w:rsidR="00195BCA" w:rsidRPr="004534BE">
        <w:t>025 годов</w:t>
      </w:r>
      <w:r w:rsidRPr="004534BE">
        <w:t xml:space="preserve"> необходимо создание прозрачной системы поддержки </w:t>
      </w:r>
      <w:r w:rsidR="00C83BA9" w:rsidRPr="004534BE">
        <w:t xml:space="preserve">развития </w:t>
      </w:r>
      <w:r w:rsidRPr="004534BE">
        <w:t>крупных, средних и малых поставщиков, включая национальные и совместные предприятия, в том числе</w:t>
      </w:r>
      <w:r w:rsidR="006F7B44" w:rsidRPr="004534BE">
        <w:t xml:space="preserve"> различные формы </w:t>
      </w:r>
      <w:proofErr w:type="spellStart"/>
      <w:r w:rsidR="006F7B44" w:rsidRPr="004534BE">
        <w:t>софинансирования</w:t>
      </w:r>
      <w:proofErr w:type="spellEnd"/>
      <w:r w:rsidR="00F8355C" w:rsidRPr="004534BE">
        <w:t xml:space="preserve"> затрат на</w:t>
      </w:r>
      <w:r w:rsidRPr="004534BE">
        <w:t>:</w:t>
      </w:r>
    </w:p>
    <w:p w14:paraId="57661CB6" w14:textId="77777777" w:rsidR="007930E0" w:rsidRPr="004534BE" w:rsidRDefault="007930E0" w:rsidP="00B86204">
      <w:r w:rsidRPr="004534BE">
        <w:t>инвестиций в расширение и/или модернизацию производственного оборудования, оснастку, а также приобретение лицензий для производства на территории Российской Федерации автокомпонентов, субкомпонентов, материалов;</w:t>
      </w:r>
    </w:p>
    <w:p w14:paraId="03685F4B" w14:textId="77777777" w:rsidR="007930E0" w:rsidRPr="004534BE" w:rsidRDefault="007930E0" w:rsidP="00B86204">
      <w:r w:rsidRPr="004534BE">
        <w:t xml:space="preserve">затрат на организацию и проведение НИОКР (включая испытания), </w:t>
      </w:r>
      <w:r w:rsidR="009458AF" w:rsidRPr="004534BE">
        <w:t>сертификаци</w:t>
      </w:r>
      <w:r w:rsidRPr="004534BE">
        <w:t xml:space="preserve">ю и </w:t>
      </w:r>
      <w:proofErr w:type="spellStart"/>
      <w:r w:rsidRPr="004534BE">
        <w:t>валидацию</w:t>
      </w:r>
      <w:proofErr w:type="spellEnd"/>
      <w:r w:rsidR="009458AF" w:rsidRPr="004534BE">
        <w:t xml:space="preserve"> </w:t>
      </w:r>
      <w:r w:rsidRPr="004534BE">
        <w:t>автокомпонентов, субкомпонентов, материалов для поставок для глобальных и национальных автопроизводителей;</w:t>
      </w:r>
    </w:p>
    <w:p w14:paraId="561C664F" w14:textId="77777777" w:rsidR="00CB70A2" w:rsidRPr="004534BE" w:rsidRDefault="006E299F" w:rsidP="00B86204">
      <w:r w:rsidRPr="004534BE">
        <w:t>развитие</w:t>
      </w:r>
      <w:r w:rsidR="00CB70A2" w:rsidRPr="004534BE">
        <w:t xml:space="preserve"> национальных компетенций в области организации и управления производством, инжиниринга и маркетинга, а </w:t>
      </w:r>
      <w:r w:rsidR="00DB53A8" w:rsidRPr="004534BE">
        <w:t>на подготовку и повышение</w:t>
      </w:r>
      <w:r w:rsidR="00CB70A2" w:rsidRPr="004534BE">
        <w:t xml:space="preserve"> квалификации персонала для производителей автокомпонентов;</w:t>
      </w:r>
    </w:p>
    <w:p w14:paraId="1A8DC908" w14:textId="77777777" w:rsidR="00CB70A2" w:rsidRPr="004534BE" w:rsidRDefault="00CB70A2" w:rsidP="00B86204">
      <w:r w:rsidRPr="004534BE">
        <w:t>разработку и внедрение программ повышения эффективности производства (оптимизация процессов, внедрение бережливого производства), в том числе с привлечением сторонних организаций.</w:t>
      </w:r>
    </w:p>
    <w:p w14:paraId="4C65F3B3" w14:textId="77777777" w:rsidR="00E20BE9" w:rsidRPr="004534BE" w:rsidRDefault="00E20BE9" w:rsidP="00B86204">
      <w:r w:rsidRPr="004534BE">
        <w:t xml:space="preserve">Основными принципами выделения государственной поддержки являются: обеспечение масштаба производства автомобилей и компонентов для инвестиционной привлекательности </w:t>
      </w:r>
      <w:r w:rsidR="00692666" w:rsidRPr="004534BE">
        <w:t>глубокой локализации</w:t>
      </w:r>
      <w:r w:rsidRPr="004534BE">
        <w:t>, наиболее эффективное обеспечение возможности экспорта продукции из Российской Федерации.</w:t>
      </w:r>
    </w:p>
    <w:p w14:paraId="7E42F1EA" w14:textId="77777777" w:rsidR="00CB70A2" w:rsidRPr="004534BE" w:rsidRDefault="00CB70A2" w:rsidP="00B86204">
      <w:r w:rsidRPr="004534BE">
        <w:t xml:space="preserve">Инструментом повышения инвестиционной привлекательности проектов по разработке и локализации производства компонентов является </w:t>
      </w:r>
      <w:r w:rsidR="00C865E6" w:rsidRPr="004534BE">
        <w:t xml:space="preserve">установление </w:t>
      </w:r>
      <w:r w:rsidRPr="004534BE">
        <w:t>высоких импортных пошлин</w:t>
      </w:r>
      <w:r w:rsidR="00C865E6" w:rsidRPr="004534BE">
        <w:t xml:space="preserve"> или иных барьеров для импорта</w:t>
      </w:r>
      <w:r w:rsidRPr="004534BE">
        <w:t>.</w:t>
      </w:r>
    </w:p>
    <w:p w14:paraId="6947A0AE" w14:textId="77777777" w:rsidR="001F3879" w:rsidRPr="004534BE" w:rsidRDefault="001F3879" w:rsidP="00B86204">
      <w:r w:rsidRPr="004534BE">
        <w:t xml:space="preserve">Приоритетными для государственного </w:t>
      </w:r>
      <w:proofErr w:type="spellStart"/>
      <w:r w:rsidRPr="004534BE">
        <w:t>софинансирования</w:t>
      </w:r>
      <w:proofErr w:type="spellEnd"/>
      <w:r w:rsidRPr="004534BE">
        <w:t xml:space="preserve"> являются проекты, которые выполняют требования по унификации компонентой базы. Требования по унификации должны охватывать компонентную базу, технологии и материальную базу производства компонентов или материалов как внутри сегментов рынка, так и между сегментами. </w:t>
      </w:r>
    </w:p>
    <w:p w14:paraId="7BEC2B05" w14:textId="357B6DBA" w:rsidR="00CB70A2" w:rsidRPr="004534BE" w:rsidRDefault="00CB70A2" w:rsidP="00B86204">
      <w:r w:rsidRPr="004534BE">
        <w:t>Решения о количестве поддерживаемых производителей компонентов должны приниматься индивидуально для каждого компонента, прежде всего, в зависимости от потенциальных объемов производства автомобилей с его использованием.</w:t>
      </w:r>
    </w:p>
    <w:p w14:paraId="5B2D5A0D" w14:textId="77777777" w:rsidR="00325D3F" w:rsidRPr="004534BE" w:rsidRDefault="00325D3F" w:rsidP="00B86204"/>
    <w:p w14:paraId="2E3B49AA" w14:textId="77777777" w:rsidR="00CB70A2" w:rsidRPr="004534BE" w:rsidRDefault="00CB70A2" w:rsidP="00325D3F">
      <w:pPr>
        <w:pStyle w:val="a"/>
      </w:pPr>
      <w:bookmarkStart w:id="108" w:name="_Toc109904730"/>
      <w:bookmarkStart w:id="109" w:name="_Toc110592059"/>
      <w:bookmarkStart w:id="110" w:name="_Toc111115181"/>
      <w:bookmarkEnd w:id="69"/>
      <w:bookmarkEnd w:id="70"/>
      <w:r w:rsidRPr="004534BE">
        <w:t>Оценка рисков реализации стратегии и способы их минимизации</w:t>
      </w:r>
      <w:bookmarkEnd w:id="108"/>
      <w:bookmarkEnd w:id="109"/>
      <w:bookmarkEnd w:id="110"/>
    </w:p>
    <w:p w14:paraId="08C449F6" w14:textId="77777777" w:rsidR="00325D3F" w:rsidRPr="004534BE" w:rsidRDefault="00325D3F" w:rsidP="00B86204">
      <w:bookmarkStart w:id="111" w:name="_Toc109904731"/>
      <w:bookmarkStart w:id="112" w:name="_Toc110592060"/>
    </w:p>
    <w:p w14:paraId="3385D97F" w14:textId="20B632B7" w:rsidR="00CB70A2" w:rsidRPr="004534BE" w:rsidRDefault="00CB70A2" w:rsidP="00B86204">
      <w:r w:rsidRPr="004534BE">
        <w:t>Основные риски</w:t>
      </w:r>
      <w:r w:rsidR="003042DA" w:rsidRPr="004534BE">
        <w:t xml:space="preserve"> реализации настоящей стратегии</w:t>
      </w:r>
      <w:r w:rsidRPr="004534BE">
        <w:t>:</w:t>
      </w:r>
    </w:p>
    <w:p w14:paraId="30F5B5B4" w14:textId="77777777" w:rsidR="00CB70A2" w:rsidRPr="004534BE" w:rsidRDefault="00CB70A2" w:rsidP="00B86204">
      <w:r w:rsidRPr="004534BE">
        <w:t>отсутствие иностранных производителей, желающих участвовать в совместных предприятиях внутри Российской Федерации на условиях полной передачи технологий / ноу-хау в предприятия с контролирующей долей российских акционеров.</w:t>
      </w:r>
    </w:p>
    <w:p w14:paraId="5D4888B0" w14:textId="77777777" w:rsidR="00CB70A2" w:rsidRPr="004534BE" w:rsidRDefault="00CB70A2" w:rsidP="00B86204">
      <w:r w:rsidRPr="004534BE">
        <w:t>вторичные санкции против иностранных компаний, сотрудничающих с российскими компаниями в части локализации компонентов и технологий;</w:t>
      </w:r>
    </w:p>
    <w:bookmarkEnd w:id="111"/>
    <w:bookmarkEnd w:id="112"/>
    <w:p w14:paraId="42B0C106" w14:textId="77777777" w:rsidR="00CB70A2" w:rsidRPr="004534BE" w:rsidRDefault="00CB70A2" w:rsidP="00B86204">
      <w:r w:rsidRPr="004534BE">
        <w:t>введение ограничений со стороны Китая и других дружественных стран, усиление ограничений со стороны недружественных стран для российских компаний в части приобретения компонентов, технологий, материалов и оборудования, программного обеспечения для локализации компонентой базы автомобильной промышленности;</w:t>
      </w:r>
    </w:p>
    <w:p w14:paraId="11E9CB0A" w14:textId="66EBCEDF" w:rsidR="00CB70A2" w:rsidRPr="004534BE" w:rsidRDefault="00CB70A2" w:rsidP="00B86204">
      <w:r w:rsidRPr="004534BE">
        <w:t>отсутствие эффективных инструментов и институтов для поддержки развития к</w:t>
      </w:r>
      <w:r w:rsidR="00803156" w:rsidRPr="004534BE">
        <w:t>омпонентных производств;</w:t>
      </w:r>
    </w:p>
    <w:p w14:paraId="511EF987" w14:textId="77777777" w:rsidR="00CB70A2" w:rsidRPr="004534BE" w:rsidRDefault="00CB70A2" w:rsidP="00B86204">
      <w:r w:rsidRPr="004534BE">
        <w:t>отток квалифицированных кадров, в том числе в области информационных технологий;</w:t>
      </w:r>
    </w:p>
    <w:p w14:paraId="2C57810B" w14:textId="77777777" w:rsidR="00CB70A2" w:rsidRPr="004534BE" w:rsidRDefault="00CB70A2" w:rsidP="00B86204">
      <w:r w:rsidRPr="004534BE">
        <w:t xml:space="preserve">введение </w:t>
      </w:r>
      <w:r w:rsidR="00C865E6" w:rsidRPr="004534BE">
        <w:t xml:space="preserve">недружественными странами </w:t>
      </w:r>
      <w:r w:rsidRPr="004534BE">
        <w:t>ограничений на импорт продукции российской автомобильной промышленности.</w:t>
      </w:r>
    </w:p>
    <w:p w14:paraId="33FE4409" w14:textId="5AB489C9" w:rsidR="00CB70A2" w:rsidRPr="004534BE" w:rsidRDefault="00CB70A2" w:rsidP="00B86204">
      <w:r w:rsidRPr="004534BE">
        <w:t>опережающее развитие зарубежных требов</w:t>
      </w:r>
      <w:r w:rsidR="003042DA" w:rsidRPr="004534BE">
        <w:t xml:space="preserve">аний </w:t>
      </w:r>
      <w:proofErr w:type="spellStart"/>
      <w:r w:rsidR="003042DA" w:rsidRPr="004534BE">
        <w:t>техрегулирования</w:t>
      </w:r>
      <w:proofErr w:type="spellEnd"/>
      <w:r w:rsidR="003042DA" w:rsidRPr="004534BE">
        <w:t>.</w:t>
      </w:r>
    </w:p>
    <w:p w14:paraId="59BA692D" w14:textId="77777777" w:rsidR="00325D3F" w:rsidRPr="004534BE" w:rsidRDefault="00325D3F" w:rsidP="00B86204"/>
    <w:p w14:paraId="3C84DA39" w14:textId="77777777" w:rsidR="00CB70A2" w:rsidRPr="004534BE" w:rsidRDefault="00CB70A2" w:rsidP="00325D3F">
      <w:pPr>
        <w:pStyle w:val="a"/>
      </w:pPr>
      <w:bookmarkStart w:id="113" w:name="_Toc109904738"/>
      <w:bookmarkStart w:id="114" w:name="_Toc110592067"/>
      <w:bookmarkStart w:id="115" w:name="_Toc111115182"/>
      <w:r w:rsidRPr="004534BE">
        <w:t>Мониторинг, контроль и управление реализацией стратегии</w:t>
      </w:r>
      <w:bookmarkEnd w:id="113"/>
      <w:bookmarkEnd w:id="114"/>
      <w:bookmarkEnd w:id="115"/>
    </w:p>
    <w:p w14:paraId="3A1CFB0E" w14:textId="77777777" w:rsidR="00325D3F" w:rsidRPr="004534BE" w:rsidRDefault="00325D3F" w:rsidP="00B86204"/>
    <w:p w14:paraId="4FB48516" w14:textId="75398129" w:rsidR="00CB70A2" w:rsidRPr="004534BE" w:rsidRDefault="00CB70A2" w:rsidP="00B86204">
      <w:pPr>
        <w:rPr>
          <w:rFonts w:asciiTheme="minorHAnsi" w:hAnsiTheme="minorHAnsi"/>
        </w:rPr>
      </w:pPr>
      <w:r w:rsidRPr="004534BE">
        <w:t xml:space="preserve">Мониторинг реализации Стратегии базируется на данных отраслевого статистического наблюдения, отчетных материалах по выполнению плана мероприятий по реализации Стратегии, </w:t>
      </w:r>
      <w:r w:rsidRPr="004534BE">
        <w:rPr>
          <w:rFonts w:asciiTheme="minorHAnsi" w:hAnsiTheme="minorHAnsi"/>
        </w:rPr>
        <w:t xml:space="preserve">первичной информации от организаций, аналитике научно-исследовательских организаций, а также на других официальных данных. Мониторинг реализации Стратегии ведется в течение всего периода ее действия и предполагает сбор, консолидацию и обработку количественной и качественной информации, в том числе с использованием систем интеллектуального анализа </w:t>
      </w:r>
      <w:r w:rsidR="00E35E76" w:rsidRPr="004534BE">
        <w:rPr>
          <w:rFonts w:asciiTheme="minorHAnsi" w:hAnsiTheme="minorHAnsi"/>
        </w:rPr>
        <w:t>«</w:t>
      </w:r>
      <w:r w:rsidRPr="004534BE">
        <w:rPr>
          <w:rFonts w:asciiTheme="minorHAnsi" w:hAnsiTheme="minorHAnsi"/>
        </w:rPr>
        <w:t>больших данных</w:t>
      </w:r>
      <w:r w:rsidR="00E35E76" w:rsidRPr="004534BE">
        <w:rPr>
          <w:rFonts w:asciiTheme="minorHAnsi" w:hAnsiTheme="minorHAnsi"/>
        </w:rPr>
        <w:t>»</w:t>
      </w:r>
      <w:r w:rsidRPr="004534BE">
        <w:rPr>
          <w:rFonts w:asciiTheme="minorHAnsi" w:hAnsiTheme="minorHAnsi"/>
        </w:rPr>
        <w:t>.</w:t>
      </w:r>
    </w:p>
    <w:p w14:paraId="5B6288AA" w14:textId="662C36B5" w:rsidR="00CB70A2" w:rsidRPr="004534BE" w:rsidRDefault="00CB70A2" w:rsidP="00B86204">
      <w:r w:rsidRPr="004534BE">
        <w:t>Организацию мониторинга реализации Стратегии осуществляет Министерство промышленности и торговли Российской Федерации с участием других федеральных органов исполнительной власти и организаций. По результатам мониторинга осуществляется подготовка решений о корректировке задач и мероприятий Стратегии.</w:t>
      </w:r>
    </w:p>
    <w:p w14:paraId="493BB8C9" w14:textId="77777777" w:rsidR="00325D3F" w:rsidRPr="004534BE" w:rsidRDefault="00325D3F" w:rsidP="00B86204"/>
    <w:p w14:paraId="6E21BC45" w14:textId="77777777" w:rsidR="00CB70A2" w:rsidRPr="004534BE" w:rsidRDefault="005909C5" w:rsidP="00325D3F">
      <w:pPr>
        <w:pStyle w:val="a"/>
      </w:pPr>
      <w:bookmarkStart w:id="116" w:name="_Toc109904739"/>
      <w:bookmarkStart w:id="117" w:name="_Toc110592068"/>
      <w:bookmarkStart w:id="118" w:name="_Toc111115183"/>
      <w:r w:rsidRPr="004534BE">
        <w:t xml:space="preserve">Ресурсное обеспечение реализации </w:t>
      </w:r>
      <w:r w:rsidR="00CB70A2" w:rsidRPr="004534BE">
        <w:t>стратегии</w:t>
      </w:r>
      <w:bookmarkEnd w:id="116"/>
      <w:bookmarkEnd w:id="117"/>
      <w:bookmarkEnd w:id="118"/>
    </w:p>
    <w:p w14:paraId="116B16EA" w14:textId="77777777" w:rsidR="00325D3F" w:rsidRPr="004534BE" w:rsidRDefault="00325D3F" w:rsidP="00B86204">
      <w:pPr>
        <w:rPr>
          <w:rFonts w:asciiTheme="minorHAnsi" w:hAnsiTheme="minorHAnsi"/>
        </w:rPr>
      </w:pPr>
      <w:bookmarkStart w:id="119" w:name="_Toc108630269"/>
    </w:p>
    <w:p w14:paraId="117F796F" w14:textId="716C2DF1" w:rsidR="00803156" w:rsidRPr="004534BE" w:rsidRDefault="003042DA" w:rsidP="00B86204">
      <w:r w:rsidRPr="004534BE">
        <w:rPr>
          <w:rFonts w:asciiTheme="minorHAnsi" w:hAnsiTheme="minorHAnsi"/>
        </w:rPr>
        <w:t xml:space="preserve">Необходимый </w:t>
      </w:r>
      <w:r w:rsidR="00CB70A2" w:rsidRPr="004534BE">
        <w:rPr>
          <w:rFonts w:asciiTheme="minorHAnsi" w:hAnsiTheme="minorHAnsi"/>
        </w:rPr>
        <w:t xml:space="preserve">объем инвестиций </w:t>
      </w:r>
      <w:r w:rsidR="00430686" w:rsidRPr="004534BE">
        <w:rPr>
          <w:rFonts w:asciiTheme="minorHAnsi" w:hAnsiTheme="minorHAnsi"/>
        </w:rPr>
        <w:t>на период</w:t>
      </w:r>
      <w:r w:rsidR="00CB70A2" w:rsidRPr="004534BE">
        <w:rPr>
          <w:rFonts w:asciiTheme="minorHAnsi" w:hAnsiTheme="minorHAnsi"/>
        </w:rPr>
        <w:t xml:space="preserve"> 2023</w:t>
      </w:r>
      <w:r w:rsidR="00C03FE8" w:rsidRPr="004534BE">
        <w:t>–</w:t>
      </w:r>
      <w:r w:rsidR="00CB70A2" w:rsidRPr="004534BE">
        <w:rPr>
          <w:rFonts w:asciiTheme="minorHAnsi" w:hAnsiTheme="minorHAnsi"/>
        </w:rPr>
        <w:t>2035 годы в НИОКР и</w:t>
      </w:r>
      <w:r w:rsidRPr="004534BE">
        <w:rPr>
          <w:rFonts w:asciiTheme="minorHAnsi" w:hAnsiTheme="minorHAnsi"/>
        </w:rPr>
        <w:t> </w:t>
      </w:r>
      <w:r w:rsidR="00CB70A2" w:rsidRPr="004534BE">
        <w:t xml:space="preserve">организацию производства компонентов для обеспечения выпуска высоколокализованной продукции и обеспечение технологического суверенитета оценивается в </w:t>
      </w:r>
      <w:r w:rsidR="0040607C" w:rsidRPr="004534BE">
        <w:t>2,7</w:t>
      </w:r>
      <w:r w:rsidR="00CB70A2" w:rsidRPr="004534BE">
        <w:t xml:space="preserve"> трлн рублей. Основн</w:t>
      </w:r>
      <w:r w:rsidRPr="004534BE">
        <w:t>ой</w:t>
      </w:r>
      <w:r w:rsidR="00CB70A2" w:rsidRPr="004534BE">
        <w:t xml:space="preserve"> объем финансирования инвестиционной программы </w:t>
      </w:r>
      <w:r w:rsidR="00CA1EE9" w:rsidRPr="004534BE">
        <w:t xml:space="preserve">должен быть </w:t>
      </w:r>
      <w:r w:rsidR="00CB70A2" w:rsidRPr="004534BE">
        <w:t>обеспечен бизнесом</w:t>
      </w:r>
      <w:r w:rsidRPr="004534BE">
        <w:t xml:space="preserve">, при государственной поддержке за счет различных </w:t>
      </w:r>
      <w:r w:rsidR="00D522BD" w:rsidRPr="004534BE">
        <w:t xml:space="preserve">финансовых и регуляторных </w:t>
      </w:r>
      <w:r w:rsidRPr="004534BE">
        <w:t>мер</w:t>
      </w:r>
      <w:r w:rsidR="00CB70A2" w:rsidRPr="004534BE">
        <w:t>.</w:t>
      </w:r>
    </w:p>
    <w:p w14:paraId="0A718619" w14:textId="68FEC95A" w:rsidR="00CB70A2" w:rsidRPr="004534BE" w:rsidRDefault="00CB70A2" w:rsidP="00B86204">
      <w:r w:rsidRPr="004534BE">
        <w:t xml:space="preserve">Стимулирование спроса на </w:t>
      </w:r>
      <w:proofErr w:type="spellStart"/>
      <w:r w:rsidRPr="004534BE">
        <w:t>высоколокализованную</w:t>
      </w:r>
      <w:proofErr w:type="spellEnd"/>
      <w:r w:rsidRPr="004534BE">
        <w:t xml:space="preserve"> продукцию и программы обновления парка потребу</w:t>
      </w:r>
      <w:r w:rsidR="003042DA" w:rsidRPr="004534BE">
        <w:t>е</w:t>
      </w:r>
      <w:r w:rsidR="003240DC" w:rsidRPr="004534BE">
        <w:t>т финансирования в объеме</w:t>
      </w:r>
      <w:r w:rsidRPr="004534BE">
        <w:t xml:space="preserve"> 0,5</w:t>
      </w:r>
      <w:r w:rsidR="00073F1C" w:rsidRPr="004534BE">
        <w:rPr>
          <w:color w:val="000000"/>
        </w:rPr>
        <w:t>–</w:t>
      </w:r>
      <w:r w:rsidRPr="004534BE">
        <w:t>0,6 трлн рублей на период 2023</w:t>
      </w:r>
      <w:r w:rsidR="00C03FE8" w:rsidRPr="004534BE">
        <w:t>–</w:t>
      </w:r>
      <w:r w:rsidR="003240DC" w:rsidRPr="004534BE">
        <w:t>2035 годов</w:t>
      </w:r>
      <w:r w:rsidRPr="004534BE">
        <w:t>.</w:t>
      </w:r>
    </w:p>
    <w:p w14:paraId="126342F3" w14:textId="2F8F895F" w:rsidR="006D3C1E" w:rsidRPr="004534BE" w:rsidRDefault="00CB70A2" w:rsidP="00B86204">
      <w:pPr>
        <w:rPr>
          <w:rFonts w:asciiTheme="minorHAnsi" w:hAnsiTheme="minorHAnsi"/>
        </w:rPr>
      </w:pPr>
      <w:r w:rsidRPr="004534BE">
        <w:t>Стимулирование экспорта продукции автомобильной отрасли потребу</w:t>
      </w:r>
      <w:r w:rsidR="003042DA" w:rsidRPr="004534BE">
        <w:t>е</w:t>
      </w:r>
      <w:r w:rsidR="003240DC" w:rsidRPr="004534BE">
        <w:t xml:space="preserve">т финансирования в объеме </w:t>
      </w:r>
      <w:r w:rsidRPr="004534BE">
        <w:t>0,</w:t>
      </w:r>
      <w:r w:rsidR="001F6E44" w:rsidRPr="004534BE">
        <w:t>5</w:t>
      </w:r>
      <w:r w:rsidR="00073F1C" w:rsidRPr="004534BE">
        <w:rPr>
          <w:color w:val="000000"/>
        </w:rPr>
        <w:t>–</w:t>
      </w:r>
      <w:r w:rsidRPr="004534BE">
        <w:rPr>
          <w:rFonts w:asciiTheme="minorHAnsi" w:hAnsiTheme="minorHAnsi"/>
        </w:rPr>
        <w:t>0,</w:t>
      </w:r>
      <w:r w:rsidR="001F6E44" w:rsidRPr="004534BE">
        <w:rPr>
          <w:rFonts w:asciiTheme="minorHAnsi" w:hAnsiTheme="minorHAnsi"/>
        </w:rPr>
        <w:t>6</w:t>
      </w:r>
      <w:r w:rsidRPr="004534BE">
        <w:rPr>
          <w:rFonts w:asciiTheme="minorHAnsi" w:hAnsiTheme="minorHAnsi"/>
        </w:rPr>
        <w:t xml:space="preserve"> трлн рублей на период 2023</w:t>
      </w:r>
      <w:r w:rsidR="00073F1C" w:rsidRPr="004534BE">
        <w:rPr>
          <w:color w:val="000000"/>
        </w:rPr>
        <w:t>–</w:t>
      </w:r>
      <w:r w:rsidR="003240DC" w:rsidRPr="004534BE">
        <w:rPr>
          <w:rFonts w:asciiTheme="minorHAnsi" w:hAnsiTheme="minorHAnsi"/>
        </w:rPr>
        <w:t>2035 годов</w:t>
      </w:r>
      <w:r w:rsidRPr="004534BE">
        <w:rPr>
          <w:rFonts w:asciiTheme="minorHAnsi" w:hAnsiTheme="minorHAnsi"/>
        </w:rPr>
        <w:t>.</w:t>
      </w:r>
    </w:p>
    <w:p w14:paraId="3C5104F8" w14:textId="77777777" w:rsidR="00325D3F" w:rsidRPr="004534BE" w:rsidRDefault="00325D3F" w:rsidP="00B86204">
      <w:pPr>
        <w:rPr>
          <w:rFonts w:asciiTheme="minorHAnsi" w:hAnsiTheme="minorHAnsi"/>
        </w:rPr>
        <w:sectPr w:rsidR="00325D3F" w:rsidRPr="004534BE" w:rsidSect="00C336F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2B8AF9D" w14:textId="77777777" w:rsidR="002C36ED" w:rsidRPr="004534BE" w:rsidRDefault="002C36ED" w:rsidP="002C36ED">
      <w:pPr>
        <w:spacing w:line="240" w:lineRule="atLeast"/>
        <w:ind w:left="10065" w:hanging="567"/>
        <w:jc w:val="center"/>
      </w:pPr>
      <w:bookmarkStart w:id="120" w:name="_Toc111115184"/>
      <w:bookmarkStart w:id="121" w:name="_Toc110592069"/>
      <w:r w:rsidRPr="004534BE">
        <w:t>ПРИЛОЖЕНИЕ № 1</w:t>
      </w:r>
    </w:p>
    <w:p w14:paraId="123600FD" w14:textId="77777777" w:rsidR="002C36ED" w:rsidRPr="004534BE" w:rsidRDefault="002C36ED" w:rsidP="002C36ED">
      <w:pPr>
        <w:ind w:left="10065" w:hanging="567"/>
        <w:jc w:val="center"/>
      </w:pPr>
      <w:r w:rsidRPr="004534BE">
        <w:t>к Стратегии развития автомобильной</w:t>
      </w:r>
    </w:p>
    <w:p w14:paraId="3CD0B36A" w14:textId="77777777" w:rsidR="002C36ED" w:rsidRPr="004534BE" w:rsidRDefault="002C36ED" w:rsidP="002C36ED">
      <w:pPr>
        <w:spacing w:line="240" w:lineRule="atLeast"/>
        <w:ind w:left="10065" w:hanging="567"/>
        <w:jc w:val="center"/>
      </w:pPr>
      <w:r w:rsidRPr="004534BE">
        <w:t>промышленности Российской Федерации</w:t>
      </w:r>
    </w:p>
    <w:p w14:paraId="2D7FCA9E" w14:textId="6C8C081D" w:rsidR="002C36ED" w:rsidRPr="004534BE" w:rsidRDefault="002C36ED" w:rsidP="002C36ED">
      <w:pPr>
        <w:spacing w:line="240" w:lineRule="atLeast"/>
        <w:ind w:left="10065" w:hanging="567"/>
        <w:jc w:val="center"/>
      </w:pPr>
      <w:r w:rsidRPr="004534BE">
        <w:t>на период до 2035 года</w:t>
      </w:r>
    </w:p>
    <w:p w14:paraId="2D2B3E6D" w14:textId="77777777" w:rsidR="00642683" w:rsidRPr="004534BE" w:rsidRDefault="00642683" w:rsidP="004534BE">
      <w:pPr>
        <w:pStyle w:val="15"/>
      </w:pPr>
    </w:p>
    <w:p w14:paraId="3D14C2FC" w14:textId="792FE950" w:rsidR="0029449F" w:rsidRPr="004534BE" w:rsidRDefault="0029449F" w:rsidP="00BA1235">
      <w:pPr>
        <w:pStyle w:val="a"/>
        <w:numPr>
          <w:ilvl w:val="0"/>
          <w:numId w:val="0"/>
        </w:numPr>
      </w:pPr>
      <w:r w:rsidRPr="004534BE">
        <w:t>Перечень приоритетных компонентов для локализации</w:t>
      </w:r>
      <w:bookmarkEnd w:id="120"/>
    </w:p>
    <w:p w14:paraId="3E168950" w14:textId="77777777" w:rsidR="00BA1235" w:rsidRPr="004534BE" w:rsidRDefault="00BA1235" w:rsidP="00BA1235">
      <w:pPr>
        <w:pStyle w:val="15"/>
      </w:pPr>
    </w:p>
    <w:tbl>
      <w:tblPr>
        <w:tblW w:w="15168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26"/>
        <w:gridCol w:w="3436"/>
        <w:gridCol w:w="10606"/>
      </w:tblGrid>
      <w:tr w:rsidR="0057642D" w:rsidRPr="0057642D" w14:paraId="039BD4B4" w14:textId="77777777" w:rsidTr="00897FF4">
        <w:trPr>
          <w:trHeight w:val="13"/>
          <w:tblHeader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891BE1" w14:textId="77777777" w:rsidR="00946DA9" w:rsidRPr="004534BE" w:rsidRDefault="00946DA9" w:rsidP="00897FF4">
            <w:pPr>
              <w:ind w:firstLine="0"/>
              <w:jc w:val="left"/>
            </w:pPr>
            <w:r w:rsidRPr="004534BE">
              <w:t>№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FF7AE2" w14:textId="77777777" w:rsidR="00946DA9" w:rsidRPr="004534BE" w:rsidRDefault="00946DA9" w:rsidP="00897FF4">
            <w:pPr>
              <w:jc w:val="left"/>
            </w:pPr>
            <w:r w:rsidRPr="004534BE">
              <w:t>Группа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19D20C" w14:textId="77777777" w:rsidR="00946DA9" w:rsidRPr="004534BE" w:rsidRDefault="00946DA9" w:rsidP="00897FF4">
            <w:pPr>
              <w:jc w:val="left"/>
            </w:pPr>
            <w:r w:rsidRPr="004534BE">
              <w:t>Компоненты и системы</w:t>
            </w:r>
          </w:p>
        </w:tc>
      </w:tr>
      <w:tr w:rsidR="0057642D" w:rsidRPr="0057642D" w14:paraId="69B4FE0B" w14:textId="77777777" w:rsidTr="00897FF4">
        <w:trPr>
          <w:trHeight w:val="20"/>
          <w:jc w:val="center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B5AA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А. Элементы силовой установки</w:t>
            </w:r>
          </w:p>
        </w:tc>
      </w:tr>
      <w:tr w:rsidR="0057642D" w:rsidRPr="0057642D" w14:paraId="3D449F80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CA2E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А1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2CEA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ДВС и его системы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DD8F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Детали шатунно-поршневой группы и газораспределительного механизма: шатун (вкл. ломаный, подшипники скольжения, поршень (вкл. кованый), кольца поршневые, гильзы, клапана газораспределительного механизма (вкл. седла, </w:t>
            </w:r>
            <w:proofErr w:type="spellStart"/>
            <w:r w:rsidRPr="004534BE">
              <w:t>гидрокомпенсаторы</w:t>
            </w:r>
            <w:proofErr w:type="spellEnd"/>
            <w:r w:rsidRPr="004534BE">
              <w:t xml:space="preserve">, направляющие, сухари, маслосъемные колпачки); распределительные валы; </w:t>
            </w:r>
            <w:proofErr w:type="spellStart"/>
            <w:r w:rsidRPr="004534BE">
              <w:t>натяжители</w:t>
            </w:r>
            <w:proofErr w:type="spellEnd"/>
            <w:r w:rsidRPr="004534BE">
              <w:t>; маховики и демпферы крутильных колебаний);</w:t>
            </w:r>
          </w:p>
          <w:p w14:paraId="34F6748B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Турбокомпрессор: ротор, подшипники, механизм регулировки соплового аппарата;</w:t>
            </w:r>
          </w:p>
          <w:p w14:paraId="6DE1B7CF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Система обработки отработавших газов: арматура системы подачи SCR (</w:t>
            </w:r>
            <w:proofErr w:type="spellStart"/>
            <w:r w:rsidRPr="004534BE">
              <w:t>Selective</w:t>
            </w:r>
            <w:proofErr w:type="spellEnd"/>
            <w:r w:rsidRPr="004534BE">
              <w:t xml:space="preserve"> </w:t>
            </w:r>
            <w:proofErr w:type="spellStart"/>
            <w:r w:rsidRPr="004534BE">
              <w:t>Catalytic</w:t>
            </w:r>
            <w:proofErr w:type="spellEnd"/>
            <w:r w:rsidRPr="004534BE">
              <w:t xml:space="preserve"> </w:t>
            </w:r>
            <w:proofErr w:type="spellStart"/>
            <w:r w:rsidRPr="004534BE">
              <w:t>Reduction</w:t>
            </w:r>
            <w:proofErr w:type="spellEnd"/>
            <w:r w:rsidRPr="004534BE">
              <w:t>–выборочная каталитическая нейтрализация), нейтрализатор (вкл. керамический блок), глушитель-нейтрализатор, сажевый фильтр, клапан рециркуляции отработавших газов (вкл. охладитель);</w:t>
            </w:r>
          </w:p>
          <w:p w14:paraId="07556CB3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Системы охлаждения: плакированный алюминий, охладитель масляный;</w:t>
            </w:r>
          </w:p>
          <w:p w14:paraId="7337C31A" w14:textId="77777777" w:rsidR="00946DA9" w:rsidRPr="004534BE" w:rsidRDefault="00946DA9" w:rsidP="00897FF4">
            <w:pPr>
              <w:ind w:firstLine="30"/>
              <w:jc w:val="left"/>
              <w:rPr>
                <w:color w:val="000000"/>
              </w:rPr>
            </w:pPr>
            <w:r w:rsidRPr="004534BE">
              <w:t>Фильтры: масляный фильтрующий элемент, фильтр предварительной очистки топлива, фильтр тонкой очистки топлива</w:t>
            </w:r>
          </w:p>
        </w:tc>
      </w:tr>
      <w:tr w:rsidR="0057642D" w:rsidRPr="0057642D" w14:paraId="5552DE2F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D070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А2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117C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Топливная аппаратура (форсунки, корпус распылителя, трубки высокого давления)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FBF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Бензиновые форсунки; газовые форсунки; дизельные форсунки; распылитель форсунки; трубки высокого давления (для дизельного двигателя); топливный насос высокого давления (ТНВД);</w:t>
            </w:r>
          </w:p>
          <w:p w14:paraId="394A7A17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газовая топливная арматура (вентили, датчики, редуктор);</w:t>
            </w:r>
          </w:p>
          <w:p w14:paraId="793A86D0" w14:textId="77777777" w:rsidR="00946DA9" w:rsidRPr="004534BE" w:rsidRDefault="00946DA9" w:rsidP="00897FF4">
            <w:pPr>
              <w:ind w:firstLine="30"/>
              <w:jc w:val="left"/>
              <w:rPr>
                <w:color w:val="000000"/>
              </w:rPr>
            </w:pPr>
            <w:r w:rsidRPr="004534BE">
              <w:t>корпус рампы форсунок</w:t>
            </w:r>
          </w:p>
        </w:tc>
      </w:tr>
      <w:tr w:rsidR="0057642D" w:rsidRPr="0057642D" w14:paraId="26C036E4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vAlign w:val="center"/>
          </w:tcPr>
          <w:p w14:paraId="67229E64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А3</w:t>
            </w:r>
          </w:p>
        </w:tc>
        <w:tc>
          <w:tcPr>
            <w:tcW w:w="3436" w:type="dxa"/>
            <w:shd w:val="clear" w:color="auto" w:fill="auto"/>
            <w:noWrap/>
            <w:vAlign w:val="center"/>
          </w:tcPr>
          <w:p w14:paraId="3623630E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Автоматическая коробка передач</w:t>
            </w:r>
          </w:p>
        </w:tc>
        <w:tc>
          <w:tcPr>
            <w:tcW w:w="10606" w:type="dxa"/>
            <w:shd w:val="clear" w:color="auto" w:fill="auto"/>
            <w:vAlign w:val="center"/>
          </w:tcPr>
          <w:p w14:paraId="069BEC2D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Автоматическая коробка передач для автобусов; автоматическая коробка передач для легковых и легких коммерческих автомобилей; валы автоматических коробок передач, шестерни с внутренним  зацеплением; планетарный редуктор; гидродинамический трансформатор; электрогидравлический блок управления; управляющие клапана с электроприводом</w:t>
            </w:r>
          </w:p>
        </w:tc>
      </w:tr>
      <w:tr w:rsidR="0057642D" w:rsidRPr="0057642D" w14:paraId="238F689C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99AD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А4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25B51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Силовая установка для электротранспорта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E141" w14:textId="77777777" w:rsidR="00946DA9" w:rsidRPr="004534BE" w:rsidRDefault="00597C32" w:rsidP="00897FF4">
            <w:pPr>
              <w:ind w:firstLine="30"/>
              <w:jc w:val="left"/>
            </w:pPr>
            <w:r w:rsidRPr="004534BE">
              <w:t>Тяговая б</w:t>
            </w:r>
            <w:r w:rsidR="00946DA9" w:rsidRPr="004534BE">
              <w:t xml:space="preserve">атарея (включая компоненты и материалы для производства), электродвигатель, система управления </w:t>
            </w:r>
            <w:r w:rsidRPr="004534BE">
              <w:t xml:space="preserve">тяговой </w:t>
            </w:r>
            <w:r w:rsidR="00946DA9" w:rsidRPr="004534BE">
              <w:t>батареей, силовая электроника</w:t>
            </w:r>
          </w:p>
        </w:tc>
      </w:tr>
      <w:tr w:rsidR="0057642D" w:rsidRPr="0057642D" w14:paraId="3940C48B" w14:textId="77777777" w:rsidTr="00897FF4">
        <w:trPr>
          <w:trHeight w:val="20"/>
          <w:jc w:val="center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F506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Б. Элементы трансмиссии, шасси и рулевого управления</w:t>
            </w:r>
          </w:p>
        </w:tc>
      </w:tr>
      <w:tr w:rsidR="0057642D" w:rsidRPr="0057642D" w14:paraId="3E827133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C86A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Б1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3BA8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Мосты и редукторы мостов (включая мосты для </w:t>
            </w:r>
            <w:proofErr w:type="spellStart"/>
            <w:r w:rsidRPr="004534BE">
              <w:t>низко</w:t>
            </w:r>
            <w:r w:rsidR="00F24B19" w:rsidRPr="004534BE">
              <w:t>п</w:t>
            </w:r>
            <w:r w:rsidRPr="004534BE">
              <w:t>ольных</w:t>
            </w:r>
            <w:proofErr w:type="spellEnd"/>
            <w:r w:rsidRPr="004534BE">
              <w:t xml:space="preserve"> автобусов и электробусов)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A23A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Картерные детали; валы и шестерни</w:t>
            </w:r>
          </w:p>
        </w:tc>
      </w:tr>
      <w:tr w:rsidR="0057642D" w:rsidRPr="0057642D" w14:paraId="4B58B8A3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7B2F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Б2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82C2" w14:textId="77777777" w:rsidR="00946DA9" w:rsidRPr="004534BE" w:rsidRDefault="00946DA9" w:rsidP="00897FF4">
            <w:pPr>
              <w:ind w:firstLine="30"/>
              <w:jc w:val="left"/>
            </w:pPr>
            <w:proofErr w:type="spellStart"/>
            <w:r w:rsidRPr="004534BE">
              <w:t>ШРУСы</w:t>
            </w:r>
            <w:proofErr w:type="spellEnd"/>
            <w:r w:rsidRPr="004534BE">
              <w:t xml:space="preserve"> и приводы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74C" w14:textId="77777777" w:rsidR="00946DA9" w:rsidRPr="004534BE" w:rsidRDefault="00946DA9" w:rsidP="00897FF4">
            <w:pPr>
              <w:ind w:firstLine="30"/>
              <w:jc w:val="left"/>
              <w:rPr>
                <w:color w:val="000000"/>
              </w:rPr>
            </w:pPr>
            <w:r w:rsidRPr="004534BE">
              <w:t>Шарниры равных угловых скоростей; приводные валы</w:t>
            </w:r>
          </w:p>
        </w:tc>
      </w:tr>
      <w:tr w:rsidR="0057642D" w:rsidRPr="0057642D" w14:paraId="75C4B6CC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30BD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Б3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8F3C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Карданные передачи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E311" w14:textId="77777777" w:rsidR="00946DA9" w:rsidRPr="004534BE" w:rsidRDefault="00946DA9" w:rsidP="00897FF4">
            <w:pPr>
              <w:ind w:firstLine="30"/>
              <w:jc w:val="left"/>
              <w:rPr>
                <w:color w:val="000000"/>
              </w:rPr>
            </w:pPr>
            <w:r w:rsidRPr="004534BE">
              <w:t>Шарниры неравных угловых скоростей (шарнир Гука); промежуточные опоры</w:t>
            </w:r>
          </w:p>
        </w:tc>
      </w:tr>
      <w:tr w:rsidR="0057642D" w:rsidRPr="0057642D" w14:paraId="490C4CED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B616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Б4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14C6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ABS, ESP (гидроблок / модулятор, блок управления)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545" w14:textId="77777777" w:rsidR="00946DA9" w:rsidRPr="004534BE" w:rsidRDefault="00946DA9" w:rsidP="00897FF4">
            <w:pPr>
              <w:ind w:firstLine="30"/>
              <w:jc w:val="left"/>
              <w:rPr>
                <w:color w:val="000000"/>
              </w:rPr>
            </w:pPr>
            <w:r w:rsidRPr="004534BE">
              <w:t>Блок управления; программное обеспечение; гидроблок (корпус, клапаны с электроприводом); компрессор; гидронасос</w:t>
            </w:r>
          </w:p>
        </w:tc>
      </w:tr>
      <w:tr w:rsidR="0057642D" w:rsidRPr="0057642D" w14:paraId="6FEBE5A7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F729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Б5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E2A5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Подвеска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AC6E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Рычаги передней и задней подвески реактивные тяги; пружины; рессоры; амортизаторы; стабилизаторы; пневматические упругие элементы; шарниры подвески; </w:t>
            </w:r>
            <w:proofErr w:type="spellStart"/>
            <w:r w:rsidRPr="004534BE">
              <w:t>сайленблоки</w:t>
            </w:r>
            <w:proofErr w:type="spellEnd"/>
          </w:p>
        </w:tc>
      </w:tr>
      <w:tr w:rsidR="0057642D" w:rsidRPr="0057642D" w14:paraId="04296CE4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34DF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Б6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3CEE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Реечный рулевой механизм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6235" w14:textId="77777777" w:rsidR="00946DA9" w:rsidRPr="004534BE" w:rsidRDefault="00946DA9" w:rsidP="00897FF4">
            <w:pPr>
              <w:ind w:firstLine="30"/>
              <w:jc w:val="left"/>
              <w:rPr>
                <w:color w:val="000000"/>
              </w:rPr>
            </w:pPr>
            <w:r w:rsidRPr="004534BE">
              <w:t xml:space="preserve">Корпус, подшипники, редуктор (шестерня рейка), </w:t>
            </w:r>
            <w:proofErr w:type="spellStart"/>
            <w:r w:rsidRPr="004534BE">
              <w:t>электроусилитель</w:t>
            </w:r>
            <w:proofErr w:type="spellEnd"/>
            <w:r w:rsidRPr="004534BE">
              <w:t xml:space="preserve"> руля</w:t>
            </w:r>
          </w:p>
        </w:tc>
      </w:tr>
      <w:tr w:rsidR="0057642D" w:rsidRPr="0057642D" w14:paraId="4E23FDAB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DF1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Б7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958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Рулевой механизм винт-шариковая гайка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8A29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Корпус, подшипники, редуктор (винт-шариковая гайка), гидроусилитель, </w:t>
            </w:r>
            <w:proofErr w:type="spellStart"/>
            <w:r w:rsidRPr="004534BE">
              <w:t>электрогидроусилитель</w:t>
            </w:r>
            <w:proofErr w:type="spellEnd"/>
            <w:r w:rsidRPr="004534BE">
              <w:t xml:space="preserve"> руля</w:t>
            </w:r>
          </w:p>
        </w:tc>
      </w:tr>
      <w:tr w:rsidR="0057642D" w:rsidRPr="0057642D" w14:paraId="6C74F37D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vAlign w:val="center"/>
          </w:tcPr>
          <w:p w14:paraId="55C75A7E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Б8</w:t>
            </w:r>
          </w:p>
        </w:tc>
        <w:tc>
          <w:tcPr>
            <w:tcW w:w="3436" w:type="dxa"/>
            <w:shd w:val="clear" w:color="auto" w:fill="auto"/>
            <w:noWrap/>
            <w:vAlign w:val="center"/>
          </w:tcPr>
          <w:p w14:paraId="5BE777A7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Фрикционные диски АКП и диски сцеплений, накладки тормозных колодок</w:t>
            </w:r>
          </w:p>
        </w:tc>
        <w:tc>
          <w:tcPr>
            <w:tcW w:w="10606" w:type="dxa"/>
            <w:shd w:val="clear" w:color="auto" w:fill="auto"/>
            <w:vAlign w:val="center"/>
          </w:tcPr>
          <w:p w14:paraId="59E62060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Диски сцепления ведомый и нажимной (вкл. с двухступенчатым пружинно- фрикционным гасителем колебаний);</w:t>
            </w:r>
            <w:r w:rsidRPr="004534BE">
              <w:rPr>
                <w:rFonts w:eastAsiaTheme="minorEastAsia"/>
                <w:color w:val="000000"/>
              </w:rPr>
              <w:t xml:space="preserve"> </w:t>
            </w:r>
            <w:r w:rsidRPr="004534BE">
              <w:t>фрикционные накладки сцепления; фрикционные материалы; диск фрикционный АКП; накладки тормозных колодок.</w:t>
            </w:r>
          </w:p>
        </w:tc>
      </w:tr>
      <w:tr w:rsidR="0057642D" w:rsidRPr="0057642D" w14:paraId="0676B536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02D6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Б9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B277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Подшипники (АКП, МКП, сцепления, ступичные, карданные и</w:t>
            </w:r>
            <w:r w:rsidR="00117995" w:rsidRPr="004534BE">
              <w:rPr>
                <w:lang w:val="en-US"/>
              </w:rPr>
              <w:t> </w:t>
            </w:r>
            <w:r w:rsidRPr="004534BE">
              <w:t>др.)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808F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Подшипники коробки передач, раздаточной коробки, коробки отбора мощности; подшипники двигателя (вкл. привод  навесного оборудования);подшипники прочие: подшипники сцепления выжимные, подшипники шариковые с электроизоляционными свойствами, подшипники карданной передачи</w:t>
            </w:r>
          </w:p>
        </w:tc>
      </w:tr>
      <w:tr w:rsidR="0057642D" w:rsidRPr="0057642D" w14:paraId="4816F797" w14:textId="77777777" w:rsidTr="00897FF4">
        <w:trPr>
          <w:trHeight w:val="20"/>
          <w:jc w:val="center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8221" w14:textId="77777777" w:rsidR="00946DA9" w:rsidRPr="004534BE" w:rsidRDefault="00946DA9" w:rsidP="00897FF4">
            <w:pPr>
              <w:ind w:firstLine="30"/>
              <w:jc w:val="left"/>
            </w:pPr>
            <w:bookmarkStart w:id="122" w:name="OLE_LINK1"/>
            <w:r w:rsidRPr="004534BE">
              <w:t>В. Элементы кузова</w:t>
            </w:r>
          </w:p>
        </w:tc>
      </w:tr>
      <w:tr w:rsidR="0057642D" w:rsidRPr="0057642D" w14:paraId="579884AA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4043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В1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0D1B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Кузовная арматура (замки, петли, ограничители)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238" w14:textId="77777777" w:rsidR="00946DA9" w:rsidRPr="004534BE" w:rsidRDefault="00946DA9" w:rsidP="00897FF4">
            <w:pPr>
              <w:ind w:firstLine="30"/>
              <w:jc w:val="left"/>
              <w:rPr>
                <w:color w:val="000000"/>
              </w:rPr>
            </w:pPr>
            <w:r w:rsidRPr="004534BE">
              <w:t>Замки дверей, фиксаторы; тяги замков дверей; петли (вкл. ограничители, оси петель и материалы)</w:t>
            </w:r>
          </w:p>
        </w:tc>
      </w:tr>
      <w:tr w:rsidR="0057642D" w:rsidRPr="0057642D" w14:paraId="4F31C12A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620D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В2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3C9B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Пассивная безопасность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C69" w14:textId="77777777" w:rsidR="00946DA9" w:rsidRPr="004534BE" w:rsidRDefault="00946DA9" w:rsidP="00897FF4">
            <w:pPr>
              <w:ind w:firstLine="30"/>
              <w:jc w:val="left"/>
              <w:rPr>
                <w:color w:val="000000"/>
              </w:rPr>
            </w:pPr>
            <w:r w:rsidRPr="004534BE">
              <w:t>Подушки, ремни, пиропатроны</w:t>
            </w:r>
          </w:p>
        </w:tc>
      </w:tr>
      <w:bookmarkEnd w:id="122"/>
      <w:tr w:rsidR="0057642D" w:rsidRPr="0057642D" w14:paraId="3260DBA0" w14:textId="77777777" w:rsidTr="00897FF4">
        <w:trPr>
          <w:trHeight w:val="20"/>
          <w:jc w:val="center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4ADD" w14:textId="4AFBBDEA" w:rsidR="00642683" w:rsidRPr="004534BE" w:rsidRDefault="00946DA9" w:rsidP="00642683">
            <w:pPr>
              <w:ind w:firstLine="30"/>
              <w:jc w:val="left"/>
            </w:pPr>
            <w:r w:rsidRPr="004534BE">
              <w:t>Г. Электронные и электро-механические компоненты, датчики</w:t>
            </w:r>
          </w:p>
        </w:tc>
      </w:tr>
      <w:tr w:rsidR="0057642D" w:rsidRPr="0057642D" w14:paraId="11BA1635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vAlign w:val="center"/>
          </w:tcPr>
          <w:p w14:paraId="48D64CB6" w14:textId="2F2C57C3" w:rsidR="00946DA9" w:rsidRPr="004534BE" w:rsidRDefault="00946DA9" w:rsidP="00897FF4">
            <w:pPr>
              <w:ind w:firstLine="30"/>
              <w:jc w:val="left"/>
            </w:pPr>
            <w:r>
              <w:t>Г1</w:t>
            </w:r>
          </w:p>
        </w:tc>
        <w:tc>
          <w:tcPr>
            <w:tcW w:w="3436" w:type="dxa"/>
            <w:shd w:val="clear" w:color="auto" w:fill="auto"/>
            <w:noWrap/>
            <w:vAlign w:val="center"/>
          </w:tcPr>
          <w:p w14:paraId="6049B5CF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Микроэлектронные компоненты (чип-компоненты и печатные платы)</w:t>
            </w:r>
          </w:p>
        </w:tc>
        <w:tc>
          <w:tcPr>
            <w:tcW w:w="10606" w:type="dxa"/>
            <w:shd w:val="clear" w:color="auto" w:fill="auto"/>
            <w:vAlign w:val="center"/>
          </w:tcPr>
          <w:p w14:paraId="06D0C249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Печатные платы; центральный микроконтроллер; интегральные силовые ключи, микросхемы управления впрыском топлива и вспомогательными цепями, высоковольтных выходных каскадов управления зажиганием; модули аналоговой обработки; модули цифровой обработки сигналов/ данных; модули памяти; интерфейсные модули; модули беспроводной связи; навигационные модули; модули электропитания; резисторы и конденсаторы; диоды, транзисторы и других полупроводниковые компоненты; дроссели и катушки индуктивности и другие</w:t>
            </w:r>
          </w:p>
        </w:tc>
      </w:tr>
      <w:tr w:rsidR="0057642D" w:rsidRPr="0057642D" w14:paraId="2D77CFE3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vAlign w:val="center"/>
          </w:tcPr>
          <w:p w14:paraId="2AF29EC3" w14:textId="63A5E63B" w:rsidR="00946DA9" w:rsidRPr="004534BE" w:rsidRDefault="00946DA9" w:rsidP="00897FF4">
            <w:pPr>
              <w:ind w:firstLine="30"/>
              <w:jc w:val="left"/>
            </w:pPr>
            <w:r>
              <w:t>Г2</w:t>
            </w:r>
          </w:p>
        </w:tc>
        <w:tc>
          <w:tcPr>
            <w:tcW w:w="3436" w:type="dxa"/>
            <w:shd w:val="clear" w:color="auto" w:fill="auto"/>
            <w:noWrap/>
            <w:vAlign w:val="center"/>
          </w:tcPr>
          <w:p w14:paraId="38C15876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Датчики (система управления автомобилем)</w:t>
            </w:r>
          </w:p>
        </w:tc>
        <w:tc>
          <w:tcPr>
            <w:tcW w:w="10606" w:type="dxa"/>
            <w:shd w:val="clear" w:color="auto" w:fill="auto"/>
            <w:vAlign w:val="center"/>
          </w:tcPr>
          <w:p w14:paraId="6C6B747E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Датчики: частоты вращения; системы пассивной безопасности; топливной системы газовых двигателей; уровня масла; засоренности воздушного фильтра; </w:t>
            </w:r>
            <w:r w:rsidRPr="004534BE">
              <w:rPr>
                <w:lang w:val="en-CA"/>
              </w:rPr>
              <w:t>ABS</w:t>
            </w:r>
            <w:r w:rsidR="00430686" w:rsidRPr="004534BE">
              <w:t> </w:t>
            </w:r>
            <w:r w:rsidRPr="004534BE">
              <w:t>/</w:t>
            </w:r>
            <w:r w:rsidR="00430686" w:rsidRPr="004534BE">
              <w:rPr>
                <w:lang w:val="en-US"/>
              </w:rPr>
              <w:t> </w:t>
            </w:r>
            <w:r w:rsidRPr="004534BE">
              <w:rPr>
                <w:lang w:val="en-CA"/>
              </w:rPr>
              <w:t>ESP</w:t>
            </w:r>
            <w:r w:rsidRPr="004534BE">
              <w:t>;</w:t>
            </w:r>
          </w:p>
          <w:p w14:paraId="7160E681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уровня охлаждающей жидкости; подвески; массового расхода воздуха; кислорода, ускорения, нейтрализации, давления наддува, фаз.</w:t>
            </w:r>
          </w:p>
        </w:tc>
      </w:tr>
      <w:tr w:rsidR="0057642D" w:rsidRPr="0057642D" w14:paraId="3C812046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vAlign w:val="center"/>
          </w:tcPr>
          <w:p w14:paraId="686EF607" w14:textId="7F33D0BB" w:rsidR="00946DA9" w:rsidRPr="004534BE" w:rsidRDefault="00946DA9" w:rsidP="00897FF4">
            <w:pPr>
              <w:ind w:firstLine="30"/>
              <w:jc w:val="left"/>
            </w:pPr>
            <w:r>
              <w:t>Г3</w:t>
            </w:r>
          </w:p>
        </w:tc>
        <w:tc>
          <w:tcPr>
            <w:tcW w:w="3436" w:type="dxa"/>
            <w:shd w:val="clear" w:color="auto" w:fill="auto"/>
            <w:noWrap/>
            <w:vAlign w:val="center"/>
          </w:tcPr>
          <w:p w14:paraId="03E15E16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Электромеханические манипуляторы, кнопочные группы (селектор переключения КПП, </w:t>
            </w:r>
            <w:proofErr w:type="spellStart"/>
            <w:r w:rsidRPr="004534BE">
              <w:t>подрулевые</w:t>
            </w:r>
            <w:proofErr w:type="spellEnd"/>
            <w:r w:rsidRPr="004534BE">
              <w:t xml:space="preserve"> переключатели и др.)</w:t>
            </w:r>
          </w:p>
        </w:tc>
        <w:tc>
          <w:tcPr>
            <w:tcW w:w="10606" w:type="dxa"/>
            <w:shd w:val="clear" w:color="auto" w:fill="auto"/>
            <w:vAlign w:val="center"/>
          </w:tcPr>
          <w:p w14:paraId="47059710" w14:textId="0287C4DC" w:rsidR="00946DA9" w:rsidRPr="004534BE" w:rsidRDefault="00946DA9" w:rsidP="00897FF4">
            <w:pPr>
              <w:ind w:firstLine="30"/>
              <w:jc w:val="left"/>
            </w:pPr>
            <w:proofErr w:type="spellStart"/>
            <w:r w:rsidRPr="004534BE">
              <w:t>Подрулевой</w:t>
            </w:r>
            <w:proofErr w:type="spellEnd"/>
            <w:r w:rsidRPr="004534BE">
              <w:t xml:space="preserve"> переключатель; селектор (джойстик) коробок переключения передач; кнопки / переключатели стеклоподъемников, освещения, мультимедиа; кнопочный блок рулевого колеса</w:t>
            </w:r>
          </w:p>
        </w:tc>
      </w:tr>
      <w:tr w:rsidR="0057642D" w:rsidRPr="0057642D" w14:paraId="38F35AB7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vAlign w:val="center"/>
          </w:tcPr>
          <w:p w14:paraId="40BFE0A4" w14:textId="61ADFC5B" w:rsidR="00946DA9" w:rsidRPr="004534BE" w:rsidRDefault="00946DA9" w:rsidP="00897FF4">
            <w:pPr>
              <w:ind w:firstLine="30"/>
              <w:jc w:val="left"/>
            </w:pPr>
            <w:r>
              <w:t>Г4</w:t>
            </w:r>
          </w:p>
        </w:tc>
        <w:tc>
          <w:tcPr>
            <w:tcW w:w="3436" w:type="dxa"/>
            <w:shd w:val="clear" w:color="auto" w:fill="auto"/>
            <w:noWrap/>
            <w:vAlign w:val="center"/>
          </w:tcPr>
          <w:p w14:paraId="1C19CACC" w14:textId="77777777" w:rsidR="00946DA9" w:rsidRPr="004534BE" w:rsidRDefault="00946DA9" w:rsidP="00897FF4">
            <w:pPr>
              <w:ind w:firstLine="30"/>
              <w:jc w:val="left"/>
            </w:pPr>
            <w:proofErr w:type="spellStart"/>
            <w:r w:rsidRPr="004534BE">
              <w:t>Актуаторы</w:t>
            </w:r>
            <w:proofErr w:type="spellEnd"/>
            <w:r w:rsidRPr="004534BE">
              <w:t xml:space="preserve"> и приводы (механизм переключения передач, сцепления, системы отопления, вентиляции и кондиционирования, привод сидений и др.</w:t>
            </w:r>
          </w:p>
        </w:tc>
        <w:tc>
          <w:tcPr>
            <w:tcW w:w="10606" w:type="dxa"/>
            <w:shd w:val="clear" w:color="auto" w:fill="auto"/>
            <w:vAlign w:val="center"/>
          </w:tcPr>
          <w:p w14:paraId="2485B812" w14:textId="77777777" w:rsidR="00946DA9" w:rsidRPr="004534BE" w:rsidRDefault="00946DA9" w:rsidP="00897FF4">
            <w:pPr>
              <w:ind w:firstLine="30"/>
              <w:jc w:val="left"/>
            </w:pPr>
            <w:proofErr w:type="spellStart"/>
            <w:r w:rsidRPr="004534BE">
              <w:t>Актуаторы</w:t>
            </w:r>
            <w:proofErr w:type="spellEnd"/>
            <w:r w:rsidRPr="004534BE">
              <w:t xml:space="preserve"> коробок передач; электропривод дроссельной заслонки; электромеханический привод раздаточной коробки, терморегулирующие вентили для систем кондиционирования, стеклоподъемники, приводы </w:t>
            </w:r>
            <w:proofErr w:type="spellStart"/>
            <w:r w:rsidRPr="004534BE">
              <w:t>стеклоочистки</w:t>
            </w:r>
            <w:proofErr w:type="spellEnd"/>
            <w:r w:rsidRPr="004534BE">
              <w:t>, стеклоомывателя; приводы сидений</w:t>
            </w:r>
          </w:p>
        </w:tc>
      </w:tr>
      <w:tr w:rsidR="0057642D" w:rsidRPr="0057642D" w14:paraId="09FFC25E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DF97" w14:textId="6AB70DEB" w:rsidR="00946DA9" w:rsidRPr="004534BE" w:rsidRDefault="00946DA9" w:rsidP="00897FF4">
            <w:pPr>
              <w:ind w:firstLine="30"/>
              <w:jc w:val="left"/>
            </w:pPr>
            <w:r>
              <w:t>Г5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9E23" w14:textId="42E9FFA0" w:rsidR="00946DA9" w:rsidRPr="004534BE" w:rsidRDefault="00946DA9" w:rsidP="00BA1235">
            <w:pPr>
              <w:ind w:firstLine="30"/>
              <w:jc w:val="left"/>
            </w:pPr>
            <w:r w:rsidRPr="004534BE">
              <w:t>Разъемы жгутов</w:t>
            </w:r>
            <w:r w:rsidR="00BA1235" w:rsidRPr="004534BE">
              <w:t xml:space="preserve"> </w:t>
            </w:r>
            <w:r w:rsidRPr="004534BE">
              <w:t>проводов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F57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Коннекторы; колодки; контакты; уплотнители</w:t>
            </w:r>
          </w:p>
        </w:tc>
      </w:tr>
      <w:tr w:rsidR="0057642D" w:rsidRPr="0057642D" w14:paraId="585D3BAF" w14:textId="77777777" w:rsidTr="00897FF4">
        <w:trPr>
          <w:trHeight w:val="20"/>
          <w:jc w:val="center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47BF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Д. Прочие субкомпоненты</w:t>
            </w:r>
          </w:p>
        </w:tc>
      </w:tr>
      <w:tr w:rsidR="0057642D" w:rsidRPr="0057642D" w14:paraId="6B8C6FFC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vAlign w:val="center"/>
          </w:tcPr>
          <w:p w14:paraId="0BC7857D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Д1</w:t>
            </w:r>
          </w:p>
        </w:tc>
        <w:tc>
          <w:tcPr>
            <w:tcW w:w="3436" w:type="dxa"/>
            <w:shd w:val="clear" w:color="auto" w:fill="auto"/>
            <w:noWrap/>
            <w:vAlign w:val="center"/>
          </w:tcPr>
          <w:p w14:paraId="0058C8E2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Фитинги, быстроразъемные соединения, коннекторы</w:t>
            </w:r>
          </w:p>
        </w:tc>
        <w:tc>
          <w:tcPr>
            <w:tcW w:w="10606" w:type="dxa"/>
            <w:shd w:val="clear" w:color="auto" w:fill="auto"/>
            <w:vAlign w:val="center"/>
          </w:tcPr>
          <w:p w14:paraId="691F299E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Фитинги пневматической тормозной системы; штуцера </w:t>
            </w:r>
            <w:proofErr w:type="spellStart"/>
            <w:r w:rsidRPr="004534BE">
              <w:t>топливопроводов</w:t>
            </w:r>
            <w:proofErr w:type="spellEnd"/>
            <w:r w:rsidRPr="004534BE">
              <w:t xml:space="preserve"> высокого давления; быстроразъемные соединения</w:t>
            </w:r>
          </w:p>
        </w:tc>
      </w:tr>
      <w:tr w:rsidR="0057642D" w:rsidRPr="0057642D" w14:paraId="4F78B3BE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05B0F9C1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Д2</w:t>
            </w:r>
          </w:p>
        </w:tc>
        <w:tc>
          <w:tcPr>
            <w:tcW w:w="3436" w:type="dxa"/>
            <w:shd w:val="clear" w:color="auto" w:fill="auto"/>
            <w:noWrap/>
            <w:vAlign w:val="center"/>
          </w:tcPr>
          <w:p w14:paraId="716A2778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Метизы, крепежные изделия</w:t>
            </w:r>
          </w:p>
        </w:tc>
        <w:tc>
          <w:tcPr>
            <w:tcW w:w="10606" w:type="dxa"/>
            <w:shd w:val="clear" w:color="auto" w:fill="auto"/>
            <w:vAlign w:val="center"/>
          </w:tcPr>
          <w:p w14:paraId="107915F1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Крепеж кузовной (приварной и другой): болты и шпильки приварные с покрытием; гайки приварные повышенной прочности с покрытиями и без; комплект для «массы»;</w:t>
            </w:r>
          </w:p>
          <w:p w14:paraId="104B6F08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Крепеж без специальных требований;</w:t>
            </w:r>
          </w:p>
          <w:p w14:paraId="38EF4D63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Крепеж специальный: гайки заклепочные; штифты специальные, в т.ч. приварные; пробки резьбовые с нанесенным </w:t>
            </w:r>
            <w:proofErr w:type="spellStart"/>
            <w:r w:rsidRPr="004534BE">
              <w:t>герметиком</w:t>
            </w:r>
            <w:proofErr w:type="spellEnd"/>
            <w:r w:rsidRPr="004534BE">
              <w:t xml:space="preserve">; оси специальные с резьбой; втулки специальные, с резьбой и без; хомуты с </w:t>
            </w:r>
            <w:proofErr w:type="spellStart"/>
            <w:r w:rsidRPr="004534BE">
              <w:t>термокомпенсаторами</w:t>
            </w:r>
            <w:proofErr w:type="spellEnd"/>
            <w:r w:rsidRPr="004534BE">
              <w:t>; хомуты пружинные / с пружинной вставкой</w:t>
            </w:r>
          </w:p>
        </w:tc>
      </w:tr>
      <w:tr w:rsidR="0057642D" w:rsidRPr="0057642D" w14:paraId="2C0B90A8" w14:textId="77777777" w:rsidTr="00897FF4">
        <w:trPr>
          <w:trHeight w:val="20"/>
          <w:jc w:val="center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65A0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Е. Материалы</w:t>
            </w:r>
          </w:p>
        </w:tc>
      </w:tr>
      <w:tr w:rsidR="0057642D" w:rsidRPr="0057642D" w14:paraId="049E7AEB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vAlign w:val="center"/>
          </w:tcPr>
          <w:p w14:paraId="52B9353A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Е1</w:t>
            </w:r>
          </w:p>
        </w:tc>
        <w:tc>
          <w:tcPr>
            <w:tcW w:w="3436" w:type="dxa"/>
            <w:shd w:val="clear" w:color="auto" w:fill="auto"/>
            <w:noWrap/>
            <w:vAlign w:val="center"/>
          </w:tcPr>
          <w:p w14:paraId="263BD4C1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Специальные стали (пружины, рессоры и пр.)</w:t>
            </w:r>
          </w:p>
        </w:tc>
        <w:tc>
          <w:tcPr>
            <w:tcW w:w="10606" w:type="dxa"/>
            <w:shd w:val="clear" w:color="auto" w:fill="auto"/>
            <w:vAlign w:val="center"/>
          </w:tcPr>
          <w:p w14:paraId="605DAC0E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Специальные стали и сплавы для компонентов: полуоси; шестерни дифференциала; подшипники; пружины; диски сцепления; валы и шестерни коробки передач; клапана ШРУС; труба карданного вала; жаропрочный крепеж; </w:t>
            </w:r>
            <w:proofErr w:type="spellStart"/>
            <w:r w:rsidRPr="004534BE">
              <w:t>коленвала</w:t>
            </w:r>
            <w:proofErr w:type="spellEnd"/>
            <w:r w:rsidRPr="004534BE">
              <w:t>; поршневые кольца; нержавеющие для системы выхлопа.</w:t>
            </w:r>
          </w:p>
        </w:tc>
      </w:tr>
      <w:tr w:rsidR="0057642D" w:rsidRPr="0057642D" w14:paraId="4385861A" w14:textId="77777777" w:rsidTr="0089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26" w:type="dxa"/>
            <w:vAlign w:val="center"/>
          </w:tcPr>
          <w:p w14:paraId="4EDE3714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Е2</w:t>
            </w:r>
          </w:p>
        </w:tc>
        <w:tc>
          <w:tcPr>
            <w:tcW w:w="3436" w:type="dxa"/>
            <w:shd w:val="clear" w:color="auto" w:fill="auto"/>
            <w:noWrap/>
            <w:vAlign w:val="center"/>
          </w:tcPr>
          <w:p w14:paraId="3DF3CC76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Полимеры </w:t>
            </w:r>
          </w:p>
          <w:p w14:paraId="4CF7AEAC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(интерьер, экстерьер, силовой агрегат)</w:t>
            </w:r>
          </w:p>
        </w:tc>
        <w:tc>
          <w:tcPr>
            <w:tcW w:w="10606" w:type="dxa"/>
            <w:shd w:val="clear" w:color="auto" w:fill="auto"/>
            <w:vAlign w:val="center"/>
          </w:tcPr>
          <w:p w14:paraId="54F4D439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Компаунды (полимерные детали интерьера, экстерьера, светотехники и систем автомобиля и др.); полиэтилен и материал для барьерного слоя для топливных   баков;</w:t>
            </w:r>
          </w:p>
          <w:p w14:paraId="4F7E8372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полиамиды для систем двигателя (PA66, PA11, PA12 и другие); полиуретановые системы (мягкие элементы сидений, рулевого колеса, обивки потолков, инструментальной панели); полиэфирные нити и волокна  для обивок интерьера</w:t>
            </w:r>
          </w:p>
        </w:tc>
      </w:tr>
      <w:tr w:rsidR="0057642D" w:rsidRPr="0057642D" w14:paraId="6CBC41E5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7D8A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Е3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F22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РТИ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28A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Уплотнители дверей и стекол; шланги силиконовые высокотемпературные; шланги воздушные; </w:t>
            </w:r>
            <w:proofErr w:type="spellStart"/>
            <w:r w:rsidRPr="004534BE">
              <w:t>виброакустические</w:t>
            </w:r>
            <w:proofErr w:type="spellEnd"/>
            <w:r w:rsidRPr="004534BE">
              <w:t xml:space="preserve"> подушки и опоры; манжеты и сальники; ремни плоские и клиновые; защитные чехлы; пористая резина</w:t>
            </w:r>
          </w:p>
        </w:tc>
      </w:tr>
      <w:tr w:rsidR="0057642D" w:rsidRPr="0057642D" w14:paraId="20D3C428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EAC3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Е4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00BF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Лакокрасочные материалы (вторичные грунты, эмали, лаки)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B49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Вторичные грунты: для пластиковых деталей, для кузова</w:t>
            </w:r>
          </w:p>
          <w:p w14:paraId="113C3894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водорастворимые;</w:t>
            </w:r>
          </w:p>
          <w:p w14:paraId="4E533D10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Базовая краски (эмали): металлизированные, </w:t>
            </w:r>
            <w:proofErr w:type="spellStart"/>
            <w:r w:rsidRPr="004534BE">
              <w:t>неметаллизированные</w:t>
            </w:r>
            <w:proofErr w:type="spellEnd"/>
            <w:r w:rsidRPr="004534BE">
              <w:t>, водорастворимые;</w:t>
            </w:r>
          </w:p>
          <w:p w14:paraId="6A5A6A99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Лаки: для пластиковых деталей, для кузова;</w:t>
            </w:r>
          </w:p>
          <w:p w14:paraId="29B85CFB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Растворители; отвердители.</w:t>
            </w:r>
          </w:p>
        </w:tc>
      </w:tr>
      <w:tr w:rsidR="0057642D" w:rsidRPr="0057642D" w14:paraId="1A044600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E421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Е5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CFA2" w14:textId="77777777" w:rsidR="00946DA9" w:rsidRPr="004534BE" w:rsidRDefault="00946DA9" w:rsidP="00897FF4">
            <w:pPr>
              <w:ind w:firstLine="30"/>
              <w:jc w:val="left"/>
            </w:pPr>
            <w:proofErr w:type="spellStart"/>
            <w:r w:rsidRPr="004534BE">
              <w:t>Катафорезные</w:t>
            </w:r>
            <w:proofErr w:type="spellEnd"/>
            <w:r w:rsidRPr="004534BE">
              <w:t xml:space="preserve"> материалы (включая материалы подготовки поверхности)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741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Материалы для подготовки поверхности; </w:t>
            </w:r>
          </w:p>
          <w:p w14:paraId="76905470" w14:textId="77777777" w:rsidR="00946DA9" w:rsidRPr="004534BE" w:rsidRDefault="00946DA9" w:rsidP="00897FF4">
            <w:pPr>
              <w:ind w:firstLine="30"/>
              <w:jc w:val="left"/>
            </w:pPr>
            <w:proofErr w:type="spellStart"/>
            <w:r w:rsidRPr="004534BE">
              <w:t>фосфатирующие</w:t>
            </w:r>
            <w:proofErr w:type="spellEnd"/>
            <w:r w:rsidRPr="004534BE">
              <w:t xml:space="preserve"> добавки; </w:t>
            </w:r>
            <w:proofErr w:type="spellStart"/>
            <w:r w:rsidRPr="004534BE">
              <w:t>катафорезные</w:t>
            </w:r>
            <w:proofErr w:type="spellEnd"/>
            <w:r w:rsidRPr="004534BE">
              <w:t xml:space="preserve"> (</w:t>
            </w:r>
            <w:proofErr w:type="spellStart"/>
            <w:r w:rsidRPr="004534BE">
              <w:t>анафорезные</w:t>
            </w:r>
            <w:proofErr w:type="spellEnd"/>
            <w:r w:rsidRPr="004534BE">
              <w:t>) грунты: паста, эмульсия</w:t>
            </w:r>
          </w:p>
        </w:tc>
      </w:tr>
      <w:tr w:rsidR="0057642D" w:rsidRPr="0057642D" w14:paraId="28C5BB18" w14:textId="77777777" w:rsidTr="00897FF4">
        <w:trPr>
          <w:trHeight w:val="2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2479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Е6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11D2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>Мастики, пасты, материалы, клеи</w:t>
            </w:r>
          </w:p>
        </w:tc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734B" w14:textId="77777777" w:rsidR="00946DA9" w:rsidRPr="004534BE" w:rsidRDefault="00946DA9" w:rsidP="00897FF4">
            <w:pPr>
              <w:ind w:firstLine="30"/>
              <w:jc w:val="left"/>
            </w:pPr>
            <w:r w:rsidRPr="004534BE">
              <w:t xml:space="preserve">Шовные и </w:t>
            </w:r>
            <w:proofErr w:type="spellStart"/>
            <w:r w:rsidRPr="004534BE">
              <w:t>противошумные</w:t>
            </w:r>
            <w:proofErr w:type="spellEnd"/>
            <w:r w:rsidRPr="004534BE">
              <w:t xml:space="preserve"> мастики, консервационные составы, полировочные пасты и материалы, клеи</w:t>
            </w:r>
          </w:p>
        </w:tc>
      </w:tr>
    </w:tbl>
    <w:p w14:paraId="50F83D3D" w14:textId="77777777" w:rsidR="00CD11DE" w:rsidRPr="004534BE" w:rsidRDefault="00CD11DE" w:rsidP="00B86204">
      <w:pPr>
        <w:rPr>
          <w:kern w:val="32"/>
        </w:rPr>
        <w:sectPr w:rsidR="00CD11DE" w:rsidRPr="004534BE" w:rsidSect="00CD11DE">
          <w:footerReference w:type="default" r:id="rId11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14:paraId="708F118E" w14:textId="38129608" w:rsidR="00897FF4" w:rsidRPr="004534BE" w:rsidRDefault="00897FF4" w:rsidP="00897FF4">
      <w:pPr>
        <w:pageBreakBefore/>
        <w:spacing w:line="240" w:lineRule="atLeast"/>
        <w:ind w:left="10064" w:hanging="567"/>
        <w:jc w:val="center"/>
      </w:pPr>
      <w:bookmarkStart w:id="123" w:name="_Toc111115185"/>
      <w:r w:rsidRPr="004534BE">
        <w:t xml:space="preserve">ПРИЛОЖЕНИЕ № </w:t>
      </w:r>
      <w:r w:rsidR="00CD11DE" w:rsidRPr="004534BE">
        <w:t>2</w:t>
      </w:r>
    </w:p>
    <w:p w14:paraId="3BA170D1" w14:textId="77777777" w:rsidR="00897FF4" w:rsidRPr="004534BE" w:rsidRDefault="00897FF4" w:rsidP="00897FF4">
      <w:pPr>
        <w:ind w:left="10065" w:hanging="567"/>
        <w:jc w:val="center"/>
      </w:pPr>
      <w:r w:rsidRPr="004534BE">
        <w:t>к Стратегии развития автомобильной</w:t>
      </w:r>
    </w:p>
    <w:p w14:paraId="3B71E20F" w14:textId="77777777" w:rsidR="00897FF4" w:rsidRPr="004534BE" w:rsidRDefault="00897FF4" w:rsidP="00897FF4">
      <w:pPr>
        <w:spacing w:line="240" w:lineRule="atLeast"/>
        <w:ind w:left="10065" w:hanging="567"/>
        <w:jc w:val="center"/>
      </w:pPr>
      <w:r w:rsidRPr="004534BE">
        <w:t>промышленности Российской Федерации</w:t>
      </w:r>
    </w:p>
    <w:p w14:paraId="1AFA3504" w14:textId="77777777" w:rsidR="00897FF4" w:rsidRPr="004534BE" w:rsidRDefault="00897FF4" w:rsidP="00897FF4">
      <w:pPr>
        <w:spacing w:line="240" w:lineRule="atLeast"/>
        <w:ind w:left="10065" w:hanging="567"/>
        <w:jc w:val="center"/>
      </w:pPr>
      <w:r w:rsidRPr="004534BE">
        <w:t>на период до 2035 года</w:t>
      </w:r>
    </w:p>
    <w:p w14:paraId="42AC7489" w14:textId="119DDF60" w:rsidR="002C36ED" w:rsidRPr="004534BE" w:rsidRDefault="002C36ED" w:rsidP="002C36ED">
      <w:pPr>
        <w:spacing w:line="240" w:lineRule="atLeast"/>
        <w:ind w:left="10065" w:hanging="567"/>
        <w:jc w:val="center"/>
      </w:pPr>
    </w:p>
    <w:p w14:paraId="0B0193C6" w14:textId="108BBA15" w:rsidR="005D23D7" w:rsidRPr="004534BE" w:rsidRDefault="0097272C" w:rsidP="00325D3F">
      <w:pPr>
        <w:pStyle w:val="a"/>
        <w:numPr>
          <w:ilvl w:val="0"/>
          <w:numId w:val="0"/>
        </w:numPr>
        <w:ind w:left="142"/>
      </w:pPr>
      <w:r w:rsidRPr="004534BE">
        <w:t>Целевые</w:t>
      </w:r>
      <w:r w:rsidR="00CB70A2" w:rsidRPr="004534BE">
        <w:t xml:space="preserve"> показатели реализации стратегии</w:t>
      </w:r>
      <w:bookmarkEnd w:id="71"/>
      <w:bookmarkEnd w:id="72"/>
      <w:bookmarkEnd w:id="119"/>
      <w:bookmarkEnd w:id="121"/>
      <w:bookmarkEnd w:id="123"/>
    </w:p>
    <w:p w14:paraId="5B6E6363" w14:textId="77777777" w:rsidR="00897FF4" w:rsidRPr="004534BE" w:rsidRDefault="00897FF4" w:rsidP="00897FF4"/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3787"/>
        <w:gridCol w:w="1219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57642D" w:rsidRPr="0057642D" w14:paraId="14DB0FB9" w14:textId="77777777" w:rsidTr="00956CB5">
        <w:trPr>
          <w:tblHeader/>
        </w:trPr>
        <w:tc>
          <w:tcPr>
            <w:tcW w:w="461" w:type="dxa"/>
          </w:tcPr>
          <w:p w14:paraId="568ED85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№</w:t>
            </w:r>
          </w:p>
        </w:tc>
        <w:tc>
          <w:tcPr>
            <w:tcW w:w="3787" w:type="dxa"/>
          </w:tcPr>
          <w:p w14:paraId="410D568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Показатель</w:t>
            </w:r>
          </w:p>
        </w:tc>
        <w:tc>
          <w:tcPr>
            <w:tcW w:w="1219" w:type="dxa"/>
          </w:tcPr>
          <w:p w14:paraId="37BDF86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Ед. изм.</w:t>
            </w:r>
          </w:p>
        </w:tc>
        <w:tc>
          <w:tcPr>
            <w:tcW w:w="698" w:type="dxa"/>
          </w:tcPr>
          <w:p w14:paraId="0DEF3C1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2022</w:t>
            </w:r>
          </w:p>
        </w:tc>
        <w:tc>
          <w:tcPr>
            <w:tcW w:w="698" w:type="dxa"/>
          </w:tcPr>
          <w:p w14:paraId="2DE132C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2023</w:t>
            </w:r>
          </w:p>
        </w:tc>
        <w:tc>
          <w:tcPr>
            <w:tcW w:w="698" w:type="dxa"/>
          </w:tcPr>
          <w:p w14:paraId="336679E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2024</w:t>
            </w:r>
          </w:p>
        </w:tc>
        <w:tc>
          <w:tcPr>
            <w:tcW w:w="698" w:type="dxa"/>
          </w:tcPr>
          <w:p w14:paraId="7D604D5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2025</w:t>
            </w:r>
          </w:p>
        </w:tc>
        <w:tc>
          <w:tcPr>
            <w:tcW w:w="698" w:type="dxa"/>
          </w:tcPr>
          <w:p w14:paraId="7282FC8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2026</w:t>
            </w:r>
          </w:p>
        </w:tc>
        <w:tc>
          <w:tcPr>
            <w:tcW w:w="698" w:type="dxa"/>
          </w:tcPr>
          <w:p w14:paraId="261FD59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2027</w:t>
            </w:r>
          </w:p>
        </w:tc>
        <w:tc>
          <w:tcPr>
            <w:tcW w:w="698" w:type="dxa"/>
          </w:tcPr>
          <w:p w14:paraId="2E51BB0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2028</w:t>
            </w:r>
          </w:p>
        </w:tc>
        <w:tc>
          <w:tcPr>
            <w:tcW w:w="698" w:type="dxa"/>
          </w:tcPr>
          <w:p w14:paraId="1080C5B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2029</w:t>
            </w:r>
          </w:p>
        </w:tc>
        <w:tc>
          <w:tcPr>
            <w:tcW w:w="698" w:type="dxa"/>
          </w:tcPr>
          <w:p w14:paraId="372E1D4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2030</w:t>
            </w:r>
          </w:p>
        </w:tc>
        <w:tc>
          <w:tcPr>
            <w:tcW w:w="698" w:type="dxa"/>
          </w:tcPr>
          <w:p w14:paraId="7F26FDA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2031</w:t>
            </w:r>
          </w:p>
        </w:tc>
        <w:tc>
          <w:tcPr>
            <w:tcW w:w="698" w:type="dxa"/>
          </w:tcPr>
          <w:p w14:paraId="15DE7C2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2032</w:t>
            </w:r>
          </w:p>
        </w:tc>
        <w:tc>
          <w:tcPr>
            <w:tcW w:w="698" w:type="dxa"/>
          </w:tcPr>
          <w:p w14:paraId="134D1DA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2033</w:t>
            </w:r>
          </w:p>
        </w:tc>
        <w:tc>
          <w:tcPr>
            <w:tcW w:w="698" w:type="dxa"/>
          </w:tcPr>
          <w:p w14:paraId="1077B92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2034</w:t>
            </w:r>
          </w:p>
        </w:tc>
        <w:tc>
          <w:tcPr>
            <w:tcW w:w="698" w:type="dxa"/>
          </w:tcPr>
          <w:p w14:paraId="5C07086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2035</w:t>
            </w:r>
          </w:p>
        </w:tc>
      </w:tr>
      <w:tr w:rsidR="0057642D" w:rsidRPr="0057642D" w14:paraId="265FEBE8" w14:textId="77777777" w:rsidTr="00956CB5">
        <w:tc>
          <w:tcPr>
            <w:tcW w:w="461" w:type="dxa"/>
          </w:tcPr>
          <w:p w14:paraId="32F6E2A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</w:p>
        </w:tc>
        <w:tc>
          <w:tcPr>
            <w:tcW w:w="14778" w:type="dxa"/>
            <w:gridSpan w:val="16"/>
          </w:tcPr>
          <w:p w14:paraId="4463091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Основные показатели автомобильной промышленности в целом</w:t>
            </w:r>
          </w:p>
        </w:tc>
      </w:tr>
      <w:tr w:rsidR="0057642D" w:rsidRPr="0057642D" w14:paraId="29C18D2F" w14:textId="77777777" w:rsidTr="00956CB5">
        <w:tc>
          <w:tcPr>
            <w:tcW w:w="461" w:type="dxa"/>
          </w:tcPr>
          <w:p w14:paraId="48E9DA21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4E61FC5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Совокупный объем продаж автомобилей и автобусов на российском рынке</w:t>
            </w:r>
          </w:p>
        </w:tc>
        <w:tc>
          <w:tcPr>
            <w:tcW w:w="1219" w:type="dxa"/>
          </w:tcPr>
          <w:p w14:paraId="201A024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тыс. шт.</w:t>
            </w:r>
          </w:p>
        </w:tc>
        <w:tc>
          <w:tcPr>
            <w:tcW w:w="698" w:type="dxa"/>
          </w:tcPr>
          <w:p w14:paraId="20D6168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800 </w:t>
            </w:r>
          </w:p>
        </w:tc>
        <w:tc>
          <w:tcPr>
            <w:tcW w:w="698" w:type="dxa"/>
          </w:tcPr>
          <w:p w14:paraId="502A8CA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1010 </w:t>
            </w:r>
          </w:p>
        </w:tc>
        <w:tc>
          <w:tcPr>
            <w:tcW w:w="698" w:type="dxa"/>
          </w:tcPr>
          <w:p w14:paraId="0B64016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1270 </w:t>
            </w:r>
          </w:p>
        </w:tc>
        <w:tc>
          <w:tcPr>
            <w:tcW w:w="698" w:type="dxa"/>
          </w:tcPr>
          <w:p w14:paraId="1696682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1560 </w:t>
            </w:r>
          </w:p>
        </w:tc>
        <w:tc>
          <w:tcPr>
            <w:tcW w:w="698" w:type="dxa"/>
          </w:tcPr>
          <w:p w14:paraId="23260ED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1745 </w:t>
            </w:r>
          </w:p>
        </w:tc>
        <w:tc>
          <w:tcPr>
            <w:tcW w:w="698" w:type="dxa"/>
          </w:tcPr>
          <w:p w14:paraId="0614E95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1762 </w:t>
            </w:r>
          </w:p>
        </w:tc>
        <w:tc>
          <w:tcPr>
            <w:tcW w:w="698" w:type="dxa"/>
          </w:tcPr>
          <w:p w14:paraId="6B4852C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1780 </w:t>
            </w:r>
          </w:p>
        </w:tc>
        <w:tc>
          <w:tcPr>
            <w:tcW w:w="698" w:type="dxa"/>
          </w:tcPr>
          <w:p w14:paraId="509D2BA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1798 </w:t>
            </w:r>
          </w:p>
        </w:tc>
        <w:tc>
          <w:tcPr>
            <w:tcW w:w="698" w:type="dxa"/>
          </w:tcPr>
          <w:p w14:paraId="38A1AED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1816 </w:t>
            </w:r>
          </w:p>
        </w:tc>
        <w:tc>
          <w:tcPr>
            <w:tcW w:w="698" w:type="dxa"/>
          </w:tcPr>
          <w:p w14:paraId="2DBC646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1834 </w:t>
            </w:r>
          </w:p>
        </w:tc>
        <w:tc>
          <w:tcPr>
            <w:tcW w:w="698" w:type="dxa"/>
          </w:tcPr>
          <w:p w14:paraId="2F64095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1852 </w:t>
            </w:r>
          </w:p>
        </w:tc>
        <w:tc>
          <w:tcPr>
            <w:tcW w:w="698" w:type="dxa"/>
          </w:tcPr>
          <w:p w14:paraId="2BC77DF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1871 </w:t>
            </w:r>
          </w:p>
        </w:tc>
        <w:tc>
          <w:tcPr>
            <w:tcW w:w="698" w:type="dxa"/>
          </w:tcPr>
          <w:p w14:paraId="1F373B8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1890 </w:t>
            </w:r>
          </w:p>
        </w:tc>
        <w:tc>
          <w:tcPr>
            <w:tcW w:w="698" w:type="dxa"/>
          </w:tcPr>
          <w:p w14:paraId="24F36DA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1908 </w:t>
            </w:r>
          </w:p>
        </w:tc>
      </w:tr>
      <w:tr w:rsidR="0057642D" w:rsidRPr="0057642D" w14:paraId="35DDF056" w14:textId="77777777" w:rsidTr="00956CB5">
        <w:tc>
          <w:tcPr>
            <w:tcW w:w="461" w:type="dxa"/>
          </w:tcPr>
          <w:p w14:paraId="015219CC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45B452C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Совокупный объем производства автомобилей и автобусов для российского рынка и экспорта</w:t>
            </w:r>
          </w:p>
        </w:tc>
        <w:tc>
          <w:tcPr>
            <w:tcW w:w="1219" w:type="dxa"/>
          </w:tcPr>
          <w:p w14:paraId="31D90B9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тыс. шт.</w:t>
            </w:r>
          </w:p>
        </w:tc>
        <w:tc>
          <w:tcPr>
            <w:tcW w:w="698" w:type="dxa"/>
          </w:tcPr>
          <w:p w14:paraId="6E9F717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496 </w:t>
            </w:r>
          </w:p>
        </w:tc>
        <w:tc>
          <w:tcPr>
            <w:tcW w:w="698" w:type="dxa"/>
          </w:tcPr>
          <w:p w14:paraId="75D167A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648 </w:t>
            </w:r>
          </w:p>
        </w:tc>
        <w:tc>
          <w:tcPr>
            <w:tcW w:w="698" w:type="dxa"/>
          </w:tcPr>
          <w:p w14:paraId="7D82682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840 </w:t>
            </w:r>
          </w:p>
        </w:tc>
        <w:tc>
          <w:tcPr>
            <w:tcW w:w="698" w:type="dxa"/>
          </w:tcPr>
          <w:p w14:paraId="0EE19A9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1062 </w:t>
            </w:r>
          </w:p>
        </w:tc>
        <w:tc>
          <w:tcPr>
            <w:tcW w:w="698" w:type="dxa"/>
          </w:tcPr>
          <w:p w14:paraId="7FF3B21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1278 </w:t>
            </w:r>
          </w:p>
        </w:tc>
        <w:tc>
          <w:tcPr>
            <w:tcW w:w="698" w:type="dxa"/>
          </w:tcPr>
          <w:p w14:paraId="43053C5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1386 </w:t>
            </w:r>
          </w:p>
        </w:tc>
        <w:tc>
          <w:tcPr>
            <w:tcW w:w="698" w:type="dxa"/>
          </w:tcPr>
          <w:p w14:paraId="3AE95AE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1501 </w:t>
            </w:r>
          </w:p>
        </w:tc>
        <w:tc>
          <w:tcPr>
            <w:tcW w:w="698" w:type="dxa"/>
          </w:tcPr>
          <w:p w14:paraId="2550523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1624 </w:t>
            </w:r>
          </w:p>
        </w:tc>
        <w:tc>
          <w:tcPr>
            <w:tcW w:w="698" w:type="dxa"/>
          </w:tcPr>
          <w:p w14:paraId="156DDD3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1756 </w:t>
            </w:r>
          </w:p>
        </w:tc>
        <w:tc>
          <w:tcPr>
            <w:tcW w:w="698" w:type="dxa"/>
          </w:tcPr>
          <w:p w14:paraId="32CC88C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1818 </w:t>
            </w:r>
          </w:p>
        </w:tc>
        <w:tc>
          <w:tcPr>
            <w:tcW w:w="698" w:type="dxa"/>
          </w:tcPr>
          <w:p w14:paraId="6BA7450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1884 </w:t>
            </w:r>
          </w:p>
        </w:tc>
        <w:tc>
          <w:tcPr>
            <w:tcW w:w="698" w:type="dxa"/>
          </w:tcPr>
          <w:p w14:paraId="0B10137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1953 </w:t>
            </w:r>
          </w:p>
        </w:tc>
        <w:tc>
          <w:tcPr>
            <w:tcW w:w="698" w:type="dxa"/>
          </w:tcPr>
          <w:p w14:paraId="02C82BE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2026 </w:t>
            </w:r>
          </w:p>
        </w:tc>
        <w:tc>
          <w:tcPr>
            <w:tcW w:w="698" w:type="dxa"/>
          </w:tcPr>
          <w:p w14:paraId="5449FF8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2103 </w:t>
            </w:r>
          </w:p>
        </w:tc>
      </w:tr>
      <w:tr w:rsidR="0057642D" w:rsidRPr="0057642D" w14:paraId="63FEDB3F" w14:textId="77777777" w:rsidTr="00956CB5">
        <w:tc>
          <w:tcPr>
            <w:tcW w:w="461" w:type="dxa"/>
          </w:tcPr>
          <w:p w14:paraId="1E59E67D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79EC1BA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Доля импортируемых автомобилей от объема продаж</w:t>
            </w:r>
          </w:p>
        </w:tc>
        <w:tc>
          <w:tcPr>
            <w:tcW w:w="1219" w:type="dxa"/>
          </w:tcPr>
          <w:p w14:paraId="71EECCF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%</w:t>
            </w:r>
          </w:p>
        </w:tc>
        <w:tc>
          <w:tcPr>
            <w:tcW w:w="698" w:type="dxa"/>
          </w:tcPr>
          <w:p w14:paraId="713AB33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40%</w:t>
            </w:r>
          </w:p>
        </w:tc>
        <w:tc>
          <w:tcPr>
            <w:tcW w:w="698" w:type="dxa"/>
          </w:tcPr>
          <w:p w14:paraId="73FB275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38%</w:t>
            </w:r>
          </w:p>
        </w:tc>
        <w:tc>
          <w:tcPr>
            <w:tcW w:w="698" w:type="dxa"/>
          </w:tcPr>
          <w:p w14:paraId="0520278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36%</w:t>
            </w:r>
          </w:p>
        </w:tc>
        <w:tc>
          <w:tcPr>
            <w:tcW w:w="698" w:type="dxa"/>
          </w:tcPr>
          <w:p w14:paraId="3D98CBB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34%</w:t>
            </w:r>
          </w:p>
        </w:tc>
        <w:tc>
          <w:tcPr>
            <w:tcW w:w="698" w:type="dxa"/>
          </w:tcPr>
          <w:p w14:paraId="29CD1B3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31%</w:t>
            </w:r>
          </w:p>
        </w:tc>
        <w:tc>
          <w:tcPr>
            <w:tcW w:w="698" w:type="dxa"/>
          </w:tcPr>
          <w:p w14:paraId="3C9A6CC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28%</w:t>
            </w:r>
          </w:p>
        </w:tc>
        <w:tc>
          <w:tcPr>
            <w:tcW w:w="698" w:type="dxa"/>
          </w:tcPr>
          <w:p w14:paraId="0B4C70B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24%</w:t>
            </w:r>
          </w:p>
        </w:tc>
        <w:tc>
          <w:tcPr>
            <w:tcW w:w="698" w:type="dxa"/>
          </w:tcPr>
          <w:p w14:paraId="0E8D664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21%</w:t>
            </w:r>
          </w:p>
        </w:tc>
        <w:tc>
          <w:tcPr>
            <w:tcW w:w="698" w:type="dxa"/>
          </w:tcPr>
          <w:p w14:paraId="6198F83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18%</w:t>
            </w:r>
          </w:p>
        </w:tc>
        <w:tc>
          <w:tcPr>
            <w:tcW w:w="698" w:type="dxa"/>
          </w:tcPr>
          <w:p w14:paraId="447875E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18%</w:t>
            </w:r>
          </w:p>
        </w:tc>
        <w:tc>
          <w:tcPr>
            <w:tcW w:w="698" w:type="dxa"/>
          </w:tcPr>
          <w:p w14:paraId="5C502A2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18%</w:t>
            </w:r>
          </w:p>
        </w:tc>
        <w:tc>
          <w:tcPr>
            <w:tcW w:w="698" w:type="dxa"/>
          </w:tcPr>
          <w:p w14:paraId="0A6D46E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18%</w:t>
            </w:r>
          </w:p>
        </w:tc>
        <w:tc>
          <w:tcPr>
            <w:tcW w:w="698" w:type="dxa"/>
          </w:tcPr>
          <w:p w14:paraId="1D46AD2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17%</w:t>
            </w:r>
          </w:p>
        </w:tc>
        <w:tc>
          <w:tcPr>
            <w:tcW w:w="698" w:type="dxa"/>
          </w:tcPr>
          <w:p w14:paraId="3B6D1D0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17%</w:t>
            </w:r>
          </w:p>
        </w:tc>
      </w:tr>
      <w:tr w:rsidR="0057642D" w:rsidRPr="0057642D" w14:paraId="0B53C7ED" w14:textId="77777777" w:rsidTr="00956CB5">
        <w:tc>
          <w:tcPr>
            <w:tcW w:w="461" w:type="dxa"/>
          </w:tcPr>
          <w:p w14:paraId="432DF3F3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54F498F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Торговый баланс отрасли (включая импорт/экспорт новых и б/у автомобилей и компонентов для производства, без учета компонентов вторичного рынка)</w:t>
            </w:r>
          </w:p>
        </w:tc>
        <w:tc>
          <w:tcPr>
            <w:tcW w:w="1219" w:type="dxa"/>
          </w:tcPr>
          <w:p w14:paraId="469D97A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млрд руб.</w:t>
            </w:r>
          </w:p>
        </w:tc>
        <w:tc>
          <w:tcPr>
            <w:tcW w:w="698" w:type="dxa"/>
          </w:tcPr>
          <w:p w14:paraId="26CF733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-1253</w:t>
            </w:r>
          </w:p>
        </w:tc>
        <w:tc>
          <w:tcPr>
            <w:tcW w:w="698" w:type="dxa"/>
          </w:tcPr>
          <w:p w14:paraId="7F8358B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-1326</w:t>
            </w:r>
          </w:p>
        </w:tc>
        <w:tc>
          <w:tcPr>
            <w:tcW w:w="698" w:type="dxa"/>
          </w:tcPr>
          <w:p w14:paraId="6CEE977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-1372</w:t>
            </w:r>
          </w:p>
        </w:tc>
        <w:tc>
          <w:tcPr>
            <w:tcW w:w="698" w:type="dxa"/>
          </w:tcPr>
          <w:p w14:paraId="1835217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-1347</w:t>
            </w:r>
          </w:p>
        </w:tc>
        <w:tc>
          <w:tcPr>
            <w:tcW w:w="698" w:type="dxa"/>
          </w:tcPr>
          <w:p w14:paraId="4951DAD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-1310</w:t>
            </w:r>
          </w:p>
        </w:tc>
        <w:tc>
          <w:tcPr>
            <w:tcW w:w="698" w:type="dxa"/>
          </w:tcPr>
          <w:p w14:paraId="6444AF8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-1136</w:t>
            </w:r>
          </w:p>
        </w:tc>
        <w:tc>
          <w:tcPr>
            <w:tcW w:w="698" w:type="dxa"/>
          </w:tcPr>
          <w:p w14:paraId="3A0E0CC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-949</w:t>
            </w:r>
          </w:p>
        </w:tc>
        <w:tc>
          <w:tcPr>
            <w:tcW w:w="698" w:type="dxa"/>
          </w:tcPr>
          <w:p w14:paraId="480D267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-749</w:t>
            </w:r>
          </w:p>
        </w:tc>
        <w:tc>
          <w:tcPr>
            <w:tcW w:w="698" w:type="dxa"/>
          </w:tcPr>
          <w:p w14:paraId="3B89FDA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-534</w:t>
            </w:r>
          </w:p>
        </w:tc>
        <w:tc>
          <w:tcPr>
            <w:tcW w:w="698" w:type="dxa"/>
          </w:tcPr>
          <w:p w14:paraId="37D48F4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-423</w:t>
            </w:r>
          </w:p>
        </w:tc>
        <w:tc>
          <w:tcPr>
            <w:tcW w:w="698" w:type="dxa"/>
          </w:tcPr>
          <w:p w14:paraId="7089D66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-304</w:t>
            </w:r>
          </w:p>
        </w:tc>
        <w:tc>
          <w:tcPr>
            <w:tcW w:w="698" w:type="dxa"/>
          </w:tcPr>
          <w:p w14:paraId="72F258E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-177</w:t>
            </w:r>
          </w:p>
        </w:tc>
        <w:tc>
          <w:tcPr>
            <w:tcW w:w="698" w:type="dxa"/>
          </w:tcPr>
          <w:p w14:paraId="56494D9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-40</w:t>
            </w:r>
          </w:p>
        </w:tc>
        <w:tc>
          <w:tcPr>
            <w:tcW w:w="698" w:type="dxa"/>
          </w:tcPr>
          <w:p w14:paraId="5532723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107</w:t>
            </w:r>
          </w:p>
        </w:tc>
      </w:tr>
      <w:tr w:rsidR="0057642D" w:rsidRPr="0057642D" w14:paraId="75C08DA3" w14:textId="77777777" w:rsidTr="00956CB5">
        <w:tc>
          <w:tcPr>
            <w:tcW w:w="461" w:type="dxa"/>
          </w:tcPr>
          <w:p w14:paraId="282987D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</w:p>
        </w:tc>
        <w:tc>
          <w:tcPr>
            <w:tcW w:w="14778" w:type="dxa"/>
            <w:gridSpan w:val="16"/>
          </w:tcPr>
          <w:p w14:paraId="5C4C4A0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Легковые автомобили</w:t>
            </w:r>
          </w:p>
        </w:tc>
      </w:tr>
      <w:tr w:rsidR="0057642D" w:rsidRPr="0057642D" w14:paraId="429583E3" w14:textId="77777777" w:rsidTr="00956CB5">
        <w:tc>
          <w:tcPr>
            <w:tcW w:w="461" w:type="dxa"/>
          </w:tcPr>
          <w:p w14:paraId="77068EA9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519BF1B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Объем продаж легковых автомобилей</w:t>
            </w:r>
          </w:p>
        </w:tc>
        <w:tc>
          <w:tcPr>
            <w:tcW w:w="1219" w:type="dxa"/>
          </w:tcPr>
          <w:p w14:paraId="6693D65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тыс. шт.</w:t>
            </w:r>
          </w:p>
        </w:tc>
        <w:tc>
          <w:tcPr>
            <w:tcW w:w="698" w:type="dxa"/>
          </w:tcPr>
          <w:p w14:paraId="5093771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600 </w:t>
            </w:r>
          </w:p>
        </w:tc>
        <w:tc>
          <w:tcPr>
            <w:tcW w:w="698" w:type="dxa"/>
          </w:tcPr>
          <w:p w14:paraId="444B936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810 </w:t>
            </w:r>
          </w:p>
        </w:tc>
        <w:tc>
          <w:tcPr>
            <w:tcW w:w="698" w:type="dxa"/>
          </w:tcPr>
          <w:p w14:paraId="2261BFA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1057 </w:t>
            </w:r>
          </w:p>
        </w:tc>
        <w:tc>
          <w:tcPr>
            <w:tcW w:w="698" w:type="dxa"/>
          </w:tcPr>
          <w:p w14:paraId="1B02A4E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1330 </w:t>
            </w:r>
          </w:p>
        </w:tc>
        <w:tc>
          <w:tcPr>
            <w:tcW w:w="698" w:type="dxa"/>
          </w:tcPr>
          <w:p w14:paraId="4F7D7BC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1500 </w:t>
            </w:r>
          </w:p>
        </w:tc>
        <w:tc>
          <w:tcPr>
            <w:tcW w:w="698" w:type="dxa"/>
          </w:tcPr>
          <w:p w14:paraId="1C0241C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1515 </w:t>
            </w:r>
          </w:p>
        </w:tc>
        <w:tc>
          <w:tcPr>
            <w:tcW w:w="698" w:type="dxa"/>
          </w:tcPr>
          <w:p w14:paraId="1DA364B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1530 </w:t>
            </w:r>
          </w:p>
        </w:tc>
        <w:tc>
          <w:tcPr>
            <w:tcW w:w="698" w:type="dxa"/>
          </w:tcPr>
          <w:p w14:paraId="205C658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1545 </w:t>
            </w:r>
          </w:p>
        </w:tc>
        <w:tc>
          <w:tcPr>
            <w:tcW w:w="698" w:type="dxa"/>
          </w:tcPr>
          <w:p w14:paraId="13AFAEB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1561 </w:t>
            </w:r>
          </w:p>
        </w:tc>
        <w:tc>
          <w:tcPr>
            <w:tcW w:w="698" w:type="dxa"/>
          </w:tcPr>
          <w:p w14:paraId="55CF08B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1577 </w:t>
            </w:r>
          </w:p>
        </w:tc>
        <w:tc>
          <w:tcPr>
            <w:tcW w:w="698" w:type="dxa"/>
          </w:tcPr>
          <w:p w14:paraId="028EF51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1592 </w:t>
            </w:r>
          </w:p>
        </w:tc>
        <w:tc>
          <w:tcPr>
            <w:tcW w:w="698" w:type="dxa"/>
          </w:tcPr>
          <w:p w14:paraId="415DDA5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1608 </w:t>
            </w:r>
          </w:p>
        </w:tc>
        <w:tc>
          <w:tcPr>
            <w:tcW w:w="698" w:type="dxa"/>
          </w:tcPr>
          <w:p w14:paraId="488ED53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1624 </w:t>
            </w:r>
          </w:p>
        </w:tc>
        <w:tc>
          <w:tcPr>
            <w:tcW w:w="698" w:type="dxa"/>
          </w:tcPr>
          <w:p w14:paraId="2A95742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1641 </w:t>
            </w:r>
          </w:p>
        </w:tc>
      </w:tr>
      <w:tr w:rsidR="0057642D" w:rsidRPr="0057642D" w14:paraId="1DBDD925" w14:textId="77777777" w:rsidTr="00956CB5">
        <w:tc>
          <w:tcPr>
            <w:tcW w:w="461" w:type="dxa"/>
          </w:tcPr>
          <w:p w14:paraId="7CF16A23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5481B64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Объем производства легковых автомобилей для российского рынка и экспорта</w:t>
            </w:r>
          </w:p>
        </w:tc>
        <w:tc>
          <w:tcPr>
            <w:tcW w:w="1219" w:type="dxa"/>
          </w:tcPr>
          <w:p w14:paraId="0F3A9B7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тыс. шт.</w:t>
            </w:r>
          </w:p>
        </w:tc>
        <w:tc>
          <w:tcPr>
            <w:tcW w:w="698" w:type="dxa"/>
          </w:tcPr>
          <w:p w14:paraId="566BA7C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371 </w:t>
            </w:r>
          </w:p>
        </w:tc>
        <w:tc>
          <w:tcPr>
            <w:tcW w:w="698" w:type="dxa"/>
          </w:tcPr>
          <w:p w14:paraId="7B10854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515 </w:t>
            </w:r>
          </w:p>
        </w:tc>
        <w:tc>
          <w:tcPr>
            <w:tcW w:w="698" w:type="dxa"/>
          </w:tcPr>
          <w:p w14:paraId="43D6355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689 </w:t>
            </w:r>
          </w:p>
        </w:tc>
        <w:tc>
          <w:tcPr>
            <w:tcW w:w="698" w:type="dxa"/>
          </w:tcPr>
          <w:p w14:paraId="0BC9DD5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889 </w:t>
            </w:r>
          </w:p>
        </w:tc>
        <w:tc>
          <w:tcPr>
            <w:tcW w:w="698" w:type="dxa"/>
          </w:tcPr>
          <w:p w14:paraId="5A3E3BE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1079 </w:t>
            </w:r>
          </w:p>
        </w:tc>
        <w:tc>
          <w:tcPr>
            <w:tcW w:w="698" w:type="dxa"/>
          </w:tcPr>
          <w:p w14:paraId="208D2E8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1172 </w:t>
            </w:r>
          </w:p>
        </w:tc>
        <w:tc>
          <w:tcPr>
            <w:tcW w:w="698" w:type="dxa"/>
          </w:tcPr>
          <w:p w14:paraId="633F364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1270 </w:t>
            </w:r>
          </w:p>
        </w:tc>
        <w:tc>
          <w:tcPr>
            <w:tcW w:w="698" w:type="dxa"/>
          </w:tcPr>
          <w:p w14:paraId="0B11387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1375 </w:t>
            </w:r>
          </w:p>
        </w:tc>
        <w:tc>
          <w:tcPr>
            <w:tcW w:w="698" w:type="dxa"/>
          </w:tcPr>
          <w:p w14:paraId="2EAF6FA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1487 </w:t>
            </w:r>
          </w:p>
        </w:tc>
        <w:tc>
          <w:tcPr>
            <w:tcW w:w="698" w:type="dxa"/>
          </w:tcPr>
          <w:p w14:paraId="1B5AB49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1539 </w:t>
            </w:r>
          </w:p>
        </w:tc>
        <w:tc>
          <w:tcPr>
            <w:tcW w:w="698" w:type="dxa"/>
          </w:tcPr>
          <w:p w14:paraId="01CE6EF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1592 </w:t>
            </w:r>
          </w:p>
        </w:tc>
        <w:tc>
          <w:tcPr>
            <w:tcW w:w="698" w:type="dxa"/>
          </w:tcPr>
          <w:p w14:paraId="6784452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1649 </w:t>
            </w:r>
          </w:p>
        </w:tc>
        <w:tc>
          <w:tcPr>
            <w:tcW w:w="698" w:type="dxa"/>
          </w:tcPr>
          <w:p w14:paraId="585E15A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1709 </w:t>
            </w:r>
          </w:p>
        </w:tc>
        <w:tc>
          <w:tcPr>
            <w:tcW w:w="698" w:type="dxa"/>
          </w:tcPr>
          <w:p w14:paraId="2C719DC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1772 </w:t>
            </w:r>
          </w:p>
        </w:tc>
      </w:tr>
      <w:tr w:rsidR="0057642D" w:rsidRPr="0057642D" w14:paraId="043AAEFF" w14:textId="77777777" w:rsidTr="00956CB5">
        <w:tc>
          <w:tcPr>
            <w:tcW w:w="461" w:type="dxa"/>
          </w:tcPr>
          <w:p w14:paraId="174026BA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131A6F9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Доля легковых автомобилей, произведенных в России, от объема продаж</w:t>
            </w:r>
          </w:p>
        </w:tc>
        <w:tc>
          <w:tcPr>
            <w:tcW w:w="1219" w:type="dxa"/>
          </w:tcPr>
          <w:p w14:paraId="783781F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%</w:t>
            </w:r>
          </w:p>
        </w:tc>
        <w:tc>
          <w:tcPr>
            <w:tcW w:w="698" w:type="dxa"/>
          </w:tcPr>
          <w:p w14:paraId="0480DA1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60%</w:t>
            </w:r>
          </w:p>
        </w:tc>
        <w:tc>
          <w:tcPr>
            <w:tcW w:w="698" w:type="dxa"/>
          </w:tcPr>
          <w:p w14:paraId="5E3B483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62%</w:t>
            </w:r>
          </w:p>
        </w:tc>
        <w:tc>
          <w:tcPr>
            <w:tcW w:w="698" w:type="dxa"/>
          </w:tcPr>
          <w:p w14:paraId="234F72F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63%</w:t>
            </w:r>
          </w:p>
        </w:tc>
        <w:tc>
          <w:tcPr>
            <w:tcW w:w="698" w:type="dxa"/>
          </w:tcPr>
          <w:p w14:paraId="39F9BAD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65%</w:t>
            </w:r>
          </w:p>
        </w:tc>
        <w:tc>
          <w:tcPr>
            <w:tcW w:w="698" w:type="dxa"/>
          </w:tcPr>
          <w:p w14:paraId="3C82309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68%</w:t>
            </w:r>
          </w:p>
        </w:tc>
        <w:tc>
          <w:tcPr>
            <w:tcW w:w="698" w:type="dxa"/>
          </w:tcPr>
          <w:p w14:paraId="698EB9D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71%</w:t>
            </w:r>
          </w:p>
        </w:tc>
        <w:tc>
          <w:tcPr>
            <w:tcW w:w="698" w:type="dxa"/>
          </w:tcPr>
          <w:p w14:paraId="237C54A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75%</w:t>
            </w:r>
          </w:p>
        </w:tc>
        <w:tc>
          <w:tcPr>
            <w:tcW w:w="698" w:type="dxa"/>
          </w:tcPr>
          <w:p w14:paraId="73C88BE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78%</w:t>
            </w:r>
          </w:p>
        </w:tc>
        <w:tc>
          <w:tcPr>
            <w:tcW w:w="698" w:type="dxa"/>
          </w:tcPr>
          <w:p w14:paraId="6FAC9CD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4C0B036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5D8F8CD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671C0EC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3A705C0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03879A6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</w:tr>
      <w:tr w:rsidR="0057642D" w:rsidRPr="0057642D" w14:paraId="7184A58E" w14:textId="77777777" w:rsidTr="00956CB5">
        <w:tc>
          <w:tcPr>
            <w:tcW w:w="461" w:type="dxa"/>
          </w:tcPr>
          <w:p w14:paraId="5A5816BF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006D7A60" w14:textId="77777777" w:rsidR="00914D1A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Доля производства высоколокализованных легковых автомобилей от объема продаж </w:t>
            </w:r>
          </w:p>
        </w:tc>
        <w:tc>
          <w:tcPr>
            <w:tcW w:w="1219" w:type="dxa"/>
          </w:tcPr>
          <w:p w14:paraId="02FC785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%</w:t>
            </w:r>
          </w:p>
        </w:tc>
        <w:tc>
          <w:tcPr>
            <w:tcW w:w="698" w:type="dxa"/>
          </w:tcPr>
          <w:p w14:paraId="2AA05AD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0%</w:t>
            </w:r>
          </w:p>
        </w:tc>
        <w:tc>
          <w:tcPr>
            <w:tcW w:w="698" w:type="dxa"/>
          </w:tcPr>
          <w:p w14:paraId="64C913B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17%</w:t>
            </w:r>
          </w:p>
        </w:tc>
        <w:tc>
          <w:tcPr>
            <w:tcW w:w="698" w:type="dxa"/>
          </w:tcPr>
          <w:p w14:paraId="110775B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33%</w:t>
            </w:r>
          </w:p>
        </w:tc>
        <w:tc>
          <w:tcPr>
            <w:tcW w:w="698" w:type="dxa"/>
          </w:tcPr>
          <w:p w14:paraId="663AEDA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50%</w:t>
            </w:r>
          </w:p>
        </w:tc>
        <w:tc>
          <w:tcPr>
            <w:tcW w:w="698" w:type="dxa"/>
          </w:tcPr>
          <w:p w14:paraId="7DBBFE2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56%</w:t>
            </w:r>
          </w:p>
        </w:tc>
        <w:tc>
          <w:tcPr>
            <w:tcW w:w="698" w:type="dxa"/>
          </w:tcPr>
          <w:p w14:paraId="3011F9E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62%</w:t>
            </w:r>
          </w:p>
        </w:tc>
        <w:tc>
          <w:tcPr>
            <w:tcW w:w="698" w:type="dxa"/>
          </w:tcPr>
          <w:p w14:paraId="3CAC132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69%</w:t>
            </w:r>
          </w:p>
        </w:tc>
        <w:tc>
          <w:tcPr>
            <w:tcW w:w="698" w:type="dxa"/>
          </w:tcPr>
          <w:p w14:paraId="306817B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75%</w:t>
            </w:r>
          </w:p>
        </w:tc>
        <w:tc>
          <w:tcPr>
            <w:tcW w:w="698" w:type="dxa"/>
          </w:tcPr>
          <w:p w14:paraId="246278B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70BD9E8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35788F8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6D26A46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7E7CE68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18A448A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</w:tr>
      <w:tr w:rsidR="0057642D" w:rsidRPr="0057642D" w14:paraId="50635EE1" w14:textId="77777777" w:rsidTr="00956CB5">
        <w:tc>
          <w:tcPr>
            <w:tcW w:w="461" w:type="dxa"/>
          </w:tcPr>
          <w:p w14:paraId="08D025D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</w:p>
        </w:tc>
        <w:tc>
          <w:tcPr>
            <w:tcW w:w="14778" w:type="dxa"/>
            <w:gridSpan w:val="16"/>
          </w:tcPr>
          <w:p w14:paraId="34482FE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Легкие коммерческие автомобили</w:t>
            </w:r>
          </w:p>
        </w:tc>
      </w:tr>
      <w:tr w:rsidR="0057642D" w:rsidRPr="0057642D" w14:paraId="3B09341A" w14:textId="77777777" w:rsidTr="00956CB5">
        <w:tc>
          <w:tcPr>
            <w:tcW w:w="461" w:type="dxa"/>
          </w:tcPr>
          <w:p w14:paraId="0F3BB808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010FB9A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Объем продаж легких коммерческих автомобилей</w:t>
            </w:r>
          </w:p>
        </w:tc>
        <w:tc>
          <w:tcPr>
            <w:tcW w:w="1219" w:type="dxa"/>
          </w:tcPr>
          <w:p w14:paraId="53526F6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тыс. шт.</w:t>
            </w:r>
          </w:p>
        </w:tc>
        <w:tc>
          <w:tcPr>
            <w:tcW w:w="698" w:type="dxa"/>
          </w:tcPr>
          <w:p w14:paraId="1C8952B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90 </w:t>
            </w:r>
          </w:p>
        </w:tc>
        <w:tc>
          <w:tcPr>
            <w:tcW w:w="698" w:type="dxa"/>
          </w:tcPr>
          <w:p w14:paraId="5B36D23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90 </w:t>
            </w:r>
          </w:p>
        </w:tc>
        <w:tc>
          <w:tcPr>
            <w:tcW w:w="698" w:type="dxa"/>
          </w:tcPr>
          <w:p w14:paraId="612AF6A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103 </w:t>
            </w:r>
          </w:p>
        </w:tc>
        <w:tc>
          <w:tcPr>
            <w:tcW w:w="698" w:type="dxa"/>
          </w:tcPr>
          <w:p w14:paraId="4845FFE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120 </w:t>
            </w:r>
          </w:p>
        </w:tc>
        <w:tc>
          <w:tcPr>
            <w:tcW w:w="698" w:type="dxa"/>
          </w:tcPr>
          <w:p w14:paraId="4076E51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135 </w:t>
            </w:r>
          </w:p>
        </w:tc>
        <w:tc>
          <w:tcPr>
            <w:tcW w:w="698" w:type="dxa"/>
          </w:tcPr>
          <w:p w14:paraId="2C4032B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136 </w:t>
            </w:r>
          </w:p>
        </w:tc>
        <w:tc>
          <w:tcPr>
            <w:tcW w:w="698" w:type="dxa"/>
          </w:tcPr>
          <w:p w14:paraId="35E79F7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138 </w:t>
            </w:r>
          </w:p>
        </w:tc>
        <w:tc>
          <w:tcPr>
            <w:tcW w:w="698" w:type="dxa"/>
          </w:tcPr>
          <w:p w14:paraId="11DE003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139 </w:t>
            </w:r>
          </w:p>
        </w:tc>
        <w:tc>
          <w:tcPr>
            <w:tcW w:w="698" w:type="dxa"/>
          </w:tcPr>
          <w:p w14:paraId="0CBAD8E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140 </w:t>
            </w:r>
          </w:p>
        </w:tc>
        <w:tc>
          <w:tcPr>
            <w:tcW w:w="698" w:type="dxa"/>
          </w:tcPr>
          <w:p w14:paraId="771F119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142 </w:t>
            </w:r>
          </w:p>
        </w:tc>
        <w:tc>
          <w:tcPr>
            <w:tcW w:w="698" w:type="dxa"/>
          </w:tcPr>
          <w:p w14:paraId="7DF2D69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143 </w:t>
            </w:r>
          </w:p>
        </w:tc>
        <w:tc>
          <w:tcPr>
            <w:tcW w:w="698" w:type="dxa"/>
          </w:tcPr>
          <w:p w14:paraId="681F987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145 </w:t>
            </w:r>
          </w:p>
        </w:tc>
        <w:tc>
          <w:tcPr>
            <w:tcW w:w="698" w:type="dxa"/>
          </w:tcPr>
          <w:p w14:paraId="1F28712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146 </w:t>
            </w:r>
          </w:p>
        </w:tc>
        <w:tc>
          <w:tcPr>
            <w:tcW w:w="698" w:type="dxa"/>
          </w:tcPr>
          <w:p w14:paraId="6D88FAC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148 </w:t>
            </w:r>
          </w:p>
        </w:tc>
      </w:tr>
      <w:tr w:rsidR="0057642D" w:rsidRPr="0057642D" w14:paraId="00B285C1" w14:textId="77777777" w:rsidTr="00956CB5">
        <w:tc>
          <w:tcPr>
            <w:tcW w:w="461" w:type="dxa"/>
          </w:tcPr>
          <w:p w14:paraId="6B20AFDF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6007E37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Объем производства легких коммерческих автомобилей для российского рынка и экспорта</w:t>
            </w:r>
          </w:p>
        </w:tc>
        <w:tc>
          <w:tcPr>
            <w:tcW w:w="1219" w:type="dxa"/>
          </w:tcPr>
          <w:p w14:paraId="29AE23F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тыс. шт.</w:t>
            </w:r>
          </w:p>
        </w:tc>
        <w:tc>
          <w:tcPr>
            <w:tcW w:w="698" w:type="dxa"/>
          </w:tcPr>
          <w:p w14:paraId="18A6D5D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56 </w:t>
            </w:r>
          </w:p>
        </w:tc>
        <w:tc>
          <w:tcPr>
            <w:tcW w:w="698" w:type="dxa"/>
          </w:tcPr>
          <w:p w14:paraId="5366261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62 </w:t>
            </w:r>
          </w:p>
        </w:tc>
        <w:tc>
          <w:tcPr>
            <w:tcW w:w="698" w:type="dxa"/>
          </w:tcPr>
          <w:p w14:paraId="10CF444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77 </w:t>
            </w:r>
          </w:p>
        </w:tc>
        <w:tc>
          <w:tcPr>
            <w:tcW w:w="698" w:type="dxa"/>
          </w:tcPr>
          <w:p w14:paraId="7A7B130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96 </w:t>
            </w:r>
          </w:p>
        </w:tc>
        <w:tc>
          <w:tcPr>
            <w:tcW w:w="698" w:type="dxa"/>
          </w:tcPr>
          <w:p w14:paraId="5E971A4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116 </w:t>
            </w:r>
          </w:p>
        </w:tc>
        <w:tc>
          <w:tcPr>
            <w:tcW w:w="698" w:type="dxa"/>
          </w:tcPr>
          <w:p w14:paraId="65D85BD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125 </w:t>
            </w:r>
          </w:p>
        </w:tc>
        <w:tc>
          <w:tcPr>
            <w:tcW w:w="698" w:type="dxa"/>
          </w:tcPr>
          <w:p w14:paraId="3847B0C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135 </w:t>
            </w:r>
          </w:p>
        </w:tc>
        <w:tc>
          <w:tcPr>
            <w:tcW w:w="698" w:type="dxa"/>
          </w:tcPr>
          <w:p w14:paraId="3155973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146 </w:t>
            </w:r>
          </w:p>
        </w:tc>
        <w:tc>
          <w:tcPr>
            <w:tcW w:w="698" w:type="dxa"/>
          </w:tcPr>
          <w:p w14:paraId="3B95DE8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157 </w:t>
            </w:r>
          </w:p>
        </w:tc>
        <w:tc>
          <w:tcPr>
            <w:tcW w:w="698" w:type="dxa"/>
          </w:tcPr>
          <w:p w14:paraId="7F87F0C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162 </w:t>
            </w:r>
          </w:p>
        </w:tc>
        <w:tc>
          <w:tcPr>
            <w:tcW w:w="698" w:type="dxa"/>
          </w:tcPr>
          <w:p w14:paraId="1D2D2AE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168 </w:t>
            </w:r>
          </w:p>
        </w:tc>
        <w:tc>
          <w:tcPr>
            <w:tcW w:w="698" w:type="dxa"/>
          </w:tcPr>
          <w:p w14:paraId="68D2EE4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174 </w:t>
            </w:r>
          </w:p>
        </w:tc>
        <w:tc>
          <w:tcPr>
            <w:tcW w:w="698" w:type="dxa"/>
          </w:tcPr>
          <w:p w14:paraId="7F0AF86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180 </w:t>
            </w:r>
          </w:p>
        </w:tc>
        <w:tc>
          <w:tcPr>
            <w:tcW w:w="698" w:type="dxa"/>
          </w:tcPr>
          <w:p w14:paraId="62E8312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187 </w:t>
            </w:r>
          </w:p>
        </w:tc>
      </w:tr>
      <w:tr w:rsidR="0057642D" w:rsidRPr="0057642D" w14:paraId="1B5D8008" w14:textId="77777777" w:rsidTr="00956CB5">
        <w:tc>
          <w:tcPr>
            <w:tcW w:w="461" w:type="dxa"/>
          </w:tcPr>
          <w:p w14:paraId="5BC1F5C2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3AFDF99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Доля легких коммерческих автомобилей, произведенных в России, от объема продаж </w:t>
            </w:r>
          </w:p>
        </w:tc>
        <w:tc>
          <w:tcPr>
            <w:tcW w:w="1219" w:type="dxa"/>
          </w:tcPr>
          <w:p w14:paraId="3C5D845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%</w:t>
            </w:r>
          </w:p>
        </w:tc>
        <w:tc>
          <w:tcPr>
            <w:tcW w:w="698" w:type="dxa"/>
          </w:tcPr>
          <w:p w14:paraId="6AAB50C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60%</w:t>
            </w:r>
          </w:p>
        </w:tc>
        <w:tc>
          <w:tcPr>
            <w:tcW w:w="698" w:type="dxa"/>
          </w:tcPr>
          <w:p w14:paraId="4945D0B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66%</w:t>
            </w:r>
          </w:p>
        </w:tc>
        <w:tc>
          <w:tcPr>
            <w:tcW w:w="698" w:type="dxa"/>
          </w:tcPr>
          <w:p w14:paraId="16648C5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71%</w:t>
            </w:r>
          </w:p>
        </w:tc>
        <w:tc>
          <w:tcPr>
            <w:tcW w:w="698" w:type="dxa"/>
          </w:tcPr>
          <w:p w14:paraId="2A69B91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77%</w:t>
            </w:r>
          </w:p>
        </w:tc>
        <w:tc>
          <w:tcPr>
            <w:tcW w:w="698" w:type="dxa"/>
          </w:tcPr>
          <w:p w14:paraId="34EF1B2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53F2431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84%</w:t>
            </w:r>
          </w:p>
        </w:tc>
        <w:tc>
          <w:tcPr>
            <w:tcW w:w="698" w:type="dxa"/>
          </w:tcPr>
          <w:p w14:paraId="1003EC7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88%</w:t>
            </w:r>
          </w:p>
        </w:tc>
        <w:tc>
          <w:tcPr>
            <w:tcW w:w="698" w:type="dxa"/>
          </w:tcPr>
          <w:p w14:paraId="0192A24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91%</w:t>
            </w:r>
          </w:p>
        </w:tc>
        <w:tc>
          <w:tcPr>
            <w:tcW w:w="698" w:type="dxa"/>
          </w:tcPr>
          <w:p w14:paraId="7167BDC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  <w:tc>
          <w:tcPr>
            <w:tcW w:w="698" w:type="dxa"/>
          </w:tcPr>
          <w:p w14:paraId="33E95D0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  <w:tc>
          <w:tcPr>
            <w:tcW w:w="698" w:type="dxa"/>
          </w:tcPr>
          <w:p w14:paraId="1AA2CF2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  <w:tc>
          <w:tcPr>
            <w:tcW w:w="698" w:type="dxa"/>
          </w:tcPr>
          <w:p w14:paraId="72F1DD7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  <w:tc>
          <w:tcPr>
            <w:tcW w:w="698" w:type="dxa"/>
          </w:tcPr>
          <w:p w14:paraId="43C8FC7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  <w:tc>
          <w:tcPr>
            <w:tcW w:w="698" w:type="dxa"/>
          </w:tcPr>
          <w:p w14:paraId="108A0E9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</w:tr>
      <w:tr w:rsidR="0057642D" w:rsidRPr="0057642D" w14:paraId="6F89EBD6" w14:textId="77777777" w:rsidTr="00956CB5">
        <w:tc>
          <w:tcPr>
            <w:tcW w:w="461" w:type="dxa"/>
          </w:tcPr>
          <w:p w14:paraId="6D0584F3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07CA5A8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Доля производства высоколокализованных легких коммерческих автомобилей от объема продаж </w:t>
            </w:r>
          </w:p>
        </w:tc>
        <w:tc>
          <w:tcPr>
            <w:tcW w:w="1219" w:type="dxa"/>
          </w:tcPr>
          <w:p w14:paraId="78FF0D5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%</w:t>
            </w:r>
          </w:p>
        </w:tc>
        <w:tc>
          <w:tcPr>
            <w:tcW w:w="698" w:type="dxa"/>
          </w:tcPr>
          <w:p w14:paraId="6BB05DF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0%</w:t>
            </w:r>
          </w:p>
        </w:tc>
        <w:tc>
          <w:tcPr>
            <w:tcW w:w="698" w:type="dxa"/>
          </w:tcPr>
          <w:p w14:paraId="6812652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26%</w:t>
            </w:r>
          </w:p>
        </w:tc>
        <w:tc>
          <w:tcPr>
            <w:tcW w:w="698" w:type="dxa"/>
          </w:tcPr>
          <w:p w14:paraId="24C0B7C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51%</w:t>
            </w:r>
          </w:p>
        </w:tc>
        <w:tc>
          <w:tcPr>
            <w:tcW w:w="698" w:type="dxa"/>
          </w:tcPr>
          <w:p w14:paraId="1057493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77%</w:t>
            </w:r>
          </w:p>
        </w:tc>
        <w:tc>
          <w:tcPr>
            <w:tcW w:w="698" w:type="dxa"/>
          </w:tcPr>
          <w:p w14:paraId="7FA0FA2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5DAA94D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84%</w:t>
            </w:r>
          </w:p>
        </w:tc>
        <w:tc>
          <w:tcPr>
            <w:tcW w:w="698" w:type="dxa"/>
          </w:tcPr>
          <w:p w14:paraId="741C1B8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88%</w:t>
            </w:r>
          </w:p>
        </w:tc>
        <w:tc>
          <w:tcPr>
            <w:tcW w:w="698" w:type="dxa"/>
          </w:tcPr>
          <w:p w14:paraId="7558B85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91%</w:t>
            </w:r>
          </w:p>
        </w:tc>
        <w:tc>
          <w:tcPr>
            <w:tcW w:w="698" w:type="dxa"/>
          </w:tcPr>
          <w:p w14:paraId="67A5120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  <w:tc>
          <w:tcPr>
            <w:tcW w:w="698" w:type="dxa"/>
          </w:tcPr>
          <w:p w14:paraId="42B2C0A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  <w:tc>
          <w:tcPr>
            <w:tcW w:w="698" w:type="dxa"/>
          </w:tcPr>
          <w:p w14:paraId="5E95ECD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  <w:tc>
          <w:tcPr>
            <w:tcW w:w="698" w:type="dxa"/>
          </w:tcPr>
          <w:p w14:paraId="38AC891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  <w:tc>
          <w:tcPr>
            <w:tcW w:w="698" w:type="dxa"/>
          </w:tcPr>
          <w:p w14:paraId="4E150B8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  <w:tc>
          <w:tcPr>
            <w:tcW w:w="698" w:type="dxa"/>
          </w:tcPr>
          <w:p w14:paraId="18682CC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95%</w:t>
            </w:r>
          </w:p>
        </w:tc>
      </w:tr>
      <w:tr w:rsidR="0057642D" w:rsidRPr="0057642D" w14:paraId="2326A696" w14:textId="77777777" w:rsidTr="00956CB5">
        <w:tc>
          <w:tcPr>
            <w:tcW w:w="461" w:type="dxa"/>
          </w:tcPr>
          <w:p w14:paraId="1929570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</w:p>
        </w:tc>
        <w:tc>
          <w:tcPr>
            <w:tcW w:w="14778" w:type="dxa"/>
            <w:gridSpan w:val="16"/>
          </w:tcPr>
          <w:p w14:paraId="61FC326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Грузовые автомобили</w:t>
            </w:r>
          </w:p>
        </w:tc>
      </w:tr>
      <w:tr w:rsidR="0057642D" w:rsidRPr="0057642D" w14:paraId="7048D95F" w14:textId="77777777" w:rsidTr="00956CB5">
        <w:tc>
          <w:tcPr>
            <w:tcW w:w="461" w:type="dxa"/>
          </w:tcPr>
          <w:p w14:paraId="1CD18410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2CC41CC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Объем продаж грузовых автомобилей</w:t>
            </w:r>
          </w:p>
        </w:tc>
        <w:tc>
          <w:tcPr>
            <w:tcW w:w="1219" w:type="dxa"/>
          </w:tcPr>
          <w:p w14:paraId="7A91A6C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тыс. шт.</w:t>
            </w:r>
          </w:p>
        </w:tc>
        <w:tc>
          <w:tcPr>
            <w:tcW w:w="698" w:type="dxa"/>
          </w:tcPr>
          <w:p w14:paraId="40B83D5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100 </w:t>
            </w:r>
          </w:p>
        </w:tc>
        <w:tc>
          <w:tcPr>
            <w:tcW w:w="698" w:type="dxa"/>
          </w:tcPr>
          <w:p w14:paraId="7716280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100 </w:t>
            </w:r>
          </w:p>
        </w:tc>
        <w:tc>
          <w:tcPr>
            <w:tcW w:w="698" w:type="dxa"/>
          </w:tcPr>
          <w:p w14:paraId="280A137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100 </w:t>
            </w:r>
          </w:p>
        </w:tc>
        <w:tc>
          <w:tcPr>
            <w:tcW w:w="698" w:type="dxa"/>
          </w:tcPr>
          <w:p w14:paraId="259AB44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100 </w:t>
            </w:r>
          </w:p>
        </w:tc>
        <w:tc>
          <w:tcPr>
            <w:tcW w:w="698" w:type="dxa"/>
          </w:tcPr>
          <w:p w14:paraId="3B03943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100 </w:t>
            </w:r>
          </w:p>
        </w:tc>
        <w:tc>
          <w:tcPr>
            <w:tcW w:w="698" w:type="dxa"/>
          </w:tcPr>
          <w:p w14:paraId="1358C15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101 </w:t>
            </w:r>
          </w:p>
        </w:tc>
        <w:tc>
          <w:tcPr>
            <w:tcW w:w="698" w:type="dxa"/>
          </w:tcPr>
          <w:p w14:paraId="4EFE008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102 </w:t>
            </w:r>
          </w:p>
        </w:tc>
        <w:tc>
          <w:tcPr>
            <w:tcW w:w="698" w:type="dxa"/>
          </w:tcPr>
          <w:p w14:paraId="0166C6F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103 </w:t>
            </w:r>
          </w:p>
        </w:tc>
        <w:tc>
          <w:tcPr>
            <w:tcW w:w="698" w:type="dxa"/>
          </w:tcPr>
          <w:p w14:paraId="5EEB7A4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104 </w:t>
            </w:r>
          </w:p>
        </w:tc>
        <w:tc>
          <w:tcPr>
            <w:tcW w:w="698" w:type="dxa"/>
          </w:tcPr>
          <w:p w14:paraId="0ABE9E0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105 </w:t>
            </w:r>
          </w:p>
        </w:tc>
        <w:tc>
          <w:tcPr>
            <w:tcW w:w="698" w:type="dxa"/>
          </w:tcPr>
          <w:p w14:paraId="4DC16C9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106 </w:t>
            </w:r>
          </w:p>
        </w:tc>
        <w:tc>
          <w:tcPr>
            <w:tcW w:w="698" w:type="dxa"/>
          </w:tcPr>
          <w:p w14:paraId="107025A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107 </w:t>
            </w:r>
          </w:p>
        </w:tc>
        <w:tc>
          <w:tcPr>
            <w:tcW w:w="698" w:type="dxa"/>
          </w:tcPr>
          <w:p w14:paraId="3961BCC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108 </w:t>
            </w:r>
          </w:p>
        </w:tc>
        <w:tc>
          <w:tcPr>
            <w:tcW w:w="698" w:type="dxa"/>
          </w:tcPr>
          <w:p w14:paraId="759500B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109 </w:t>
            </w:r>
          </w:p>
        </w:tc>
      </w:tr>
      <w:tr w:rsidR="0057642D" w:rsidRPr="0057642D" w14:paraId="3B46BF86" w14:textId="77777777" w:rsidTr="00956CB5">
        <w:tc>
          <w:tcPr>
            <w:tcW w:w="461" w:type="dxa"/>
          </w:tcPr>
          <w:p w14:paraId="35C80594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558AC02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Объем производства грузовых автомобилей для российского рынка и экспорта</w:t>
            </w:r>
          </w:p>
        </w:tc>
        <w:tc>
          <w:tcPr>
            <w:tcW w:w="1219" w:type="dxa"/>
          </w:tcPr>
          <w:p w14:paraId="46FB6E24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тыс. шт.</w:t>
            </w:r>
          </w:p>
        </w:tc>
        <w:tc>
          <w:tcPr>
            <w:tcW w:w="698" w:type="dxa"/>
          </w:tcPr>
          <w:p w14:paraId="36BD353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63 </w:t>
            </w:r>
          </w:p>
        </w:tc>
        <w:tc>
          <w:tcPr>
            <w:tcW w:w="698" w:type="dxa"/>
          </w:tcPr>
          <w:p w14:paraId="13AF6C8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65 </w:t>
            </w:r>
          </w:p>
        </w:tc>
        <w:tc>
          <w:tcPr>
            <w:tcW w:w="698" w:type="dxa"/>
          </w:tcPr>
          <w:p w14:paraId="4BE33FF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67 </w:t>
            </w:r>
          </w:p>
        </w:tc>
        <w:tc>
          <w:tcPr>
            <w:tcW w:w="698" w:type="dxa"/>
          </w:tcPr>
          <w:p w14:paraId="68191D0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70 </w:t>
            </w:r>
          </w:p>
        </w:tc>
        <w:tc>
          <w:tcPr>
            <w:tcW w:w="698" w:type="dxa"/>
          </w:tcPr>
          <w:p w14:paraId="267A6D0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75 </w:t>
            </w:r>
          </w:p>
        </w:tc>
        <w:tc>
          <w:tcPr>
            <w:tcW w:w="698" w:type="dxa"/>
          </w:tcPr>
          <w:p w14:paraId="41B5923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80 </w:t>
            </w:r>
          </w:p>
        </w:tc>
        <w:tc>
          <w:tcPr>
            <w:tcW w:w="698" w:type="dxa"/>
          </w:tcPr>
          <w:p w14:paraId="6DB623C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87 </w:t>
            </w:r>
          </w:p>
        </w:tc>
        <w:tc>
          <w:tcPr>
            <w:tcW w:w="698" w:type="dxa"/>
          </w:tcPr>
          <w:p w14:paraId="7F88BD5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93 </w:t>
            </w:r>
          </w:p>
        </w:tc>
        <w:tc>
          <w:tcPr>
            <w:tcW w:w="698" w:type="dxa"/>
          </w:tcPr>
          <w:p w14:paraId="3BD5EB6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100 </w:t>
            </w:r>
          </w:p>
        </w:tc>
        <w:tc>
          <w:tcPr>
            <w:tcW w:w="698" w:type="dxa"/>
          </w:tcPr>
          <w:p w14:paraId="18B4E56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106 </w:t>
            </w:r>
          </w:p>
        </w:tc>
        <w:tc>
          <w:tcPr>
            <w:tcW w:w="698" w:type="dxa"/>
          </w:tcPr>
          <w:p w14:paraId="6ED1541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112 </w:t>
            </w:r>
          </w:p>
        </w:tc>
        <w:tc>
          <w:tcPr>
            <w:tcW w:w="698" w:type="dxa"/>
          </w:tcPr>
          <w:p w14:paraId="6F94E97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118 </w:t>
            </w:r>
          </w:p>
        </w:tc>
        <w:tc>
          <w:tcPr>
            <w:tcW w:w="698" w:type="dxa"/>
          </w:tcPr>
          <w:p w14:paraId="3ECDBA6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124 </w:t>
            </w:r>
          </w:p>
        </w:tc>
        <w:tc>
          <w:tcPr>
            <w:tcW w:w="698" w:type="dxa"/>
          </w:tcPr>
          <w:p w14:paraId="757597A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131 </w:t>
            </w:r>
          </w:p>
        </w:tc>
      </w:tr>
      <w:tr w:rsidR="0057642D" w:rsidRPr="0057642D" w14:paraId="40BD7C17" w14:textId="77777777" w:rsidTr="00956CB5">
        <w:tc>
          <w:tcPr>
            <w:tcW w:w="461" w:type="dxa"/>
          </w:tcPr>
          <w:p w14:paraId="242E4ED3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1F92B1A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Доля грузовых автомобилей, произведенных в России, от объема продаж</w:t>
            </w:r>
          </w:p>
        </w:tc>
        <w:tc>
          <w:tcPr>
            <w:tcW w:w="1219" w:type="dxa"/>
          </w:tcPr>
          <w:p w14:paraId="59B5DB3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%</w:t>
            </w:r>
          </w:p>
        </w:tc>
        <w:tc>
          <w:tcPr>
            <w:tcW w:w="698" w:type="dxa"/>
          </w:tcPr>
          <w:p w14:paraId="30A873E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60%</w:t>
            </w:r>
          </w:p>
        </w:tc>
        <w:tc>
          <w:tcPr>
            <w:tcW w:w="698" w:type="dxa"/>
          </w:tcPr>
          <w:p w14:paraId="497315F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62%</w:t>
            </w:r>
          </w:p>
        </w:tc>
        <w:tc>
          <w:tcPr>
            <w:tcW w:w="698" w:type="dxa"/>
          </w:tcPr>
          <w:p w14:paraId="5F1FB08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65%</w:t>
            </w:r>
          </w:p>
        </w:tc>
        <w:tc>
          <w:tcPr>
            <w:tcW w:w="698" w:type="dxa"/>
          </w:tcPr>
          <w:p w14:paraId="5DC308A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67%</w:t>
            </w:r>
          </w:p>
        </w:tc>
        <w:tc>
          <w:tcPr>
            <w:tcW w:w="698" w:type="dxa"/>
          </w:tcPr>
          <w:p w14:paraId="1E30971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70%</w:t>
            </w:r>
          </w:p>
        </w:tc>
        <w:tc>
          <w:tcPr>
            <w:tcW w:w="698" w:type="dxa"/>
          </w:tcPr>
          <w:p w14:paraId="4920F05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73%</w:t>
            </w:r>
          </w:p>
        </w:tc>
        <w:tc>
          <w:tcPr>
            <w:tcW w:w="698" w:type="dxa"/>
          </w:tcPr>
          <w:p w14:paraId="0FB1598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76%</w:t>
            </w:r>
          </w:p>
        </w:tc>
        <w:tc>
          <w:tcPr>
            <w:tcW w:w="698" w:type="dxa"/>
          </w:tcPr>
          <w:p w14:paraId="21C3752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79%</w:t>
            </w:r>
          </w:p>
        </w:tc>
        <w:tc>
          <w:tcPr>
            <w:tcW w:w="698" w:type="dxa"/>
          </w:tcPr>
          <w:p w14:paraId="6272BB26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82%</w:t>
            </w:r>
          </w:p>
        </w:tc>
        <w:tc>
          <w:tcPr>
            <w:tcW w:w="698" w:type="dxa"/>
          </w:tcPr>
          <w:p w14:paraId="66829A6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84%</w:t>
            </w:r>
          </w:p>
        </w:tc>
        <w:tc>
          <w:tcPr>
            <w:tcW w:w="698" w:type="dxa"/>
          </w:tcPr>
          <w:p w14:paraId="3B6AA6C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85%</w:t>
            </w:r>
          </w:p>
        </w:tc>
        <w:tc>
          <w:tcPr>
            <w:tcW w:w="698" w:type="dxa"/>
          </w:tcPr>
          <w:p w14:paraId="058D0B1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87%</w:t>
            </w:r>
          </w:p>
        </w:tc>
        <w:tc>
          <w:tcPr>
            <w:tcW w:w="698" w:type="dxa"/>
          </w:tcPr>
          <w:p w14:paraId="0EEE5EC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88%</w:t>
            </w:r>
          </w:p>
        </w:tc>
        <w:tc>
          <w:tcPr>
            <w:tcW w:w="698" w:type="dxa"/>
          </w:tcPr>
          <w:p w14:paraId="69B786D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</w:tr>
      <w:tr w:rsidR="0057642D" w:rsidRPr="0057642D" w14:paraId="4D6451D6" w14:textId="77777777" w:rsidTr="00956CB5">
        <w:tc>
          <w:tcPr>
            <w:tcW w:w="461" w:type="dxa"/>
          </w:tcPr>
          <w:p w14:paraId="404E53D9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17F38F5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Доля производства высоколокализованных грузовых автомобилей от объема продаж </w:t>
            </w:r>
          </w:p>
        </w:tc>
        <w:tc>
          <w:tcPr>
            <w:tcW w:w="1219" w:type="dxa"/>
          </w:tcPr>
          <w:p w14:paraId="75CEB87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%</w:t>
            </w:r>
          </w:p>
        </w:tc>
        <w:tc>
          <w:tcPr>
            <w:tcW w:w="698" w:type="dxa"/>
          </w:tcPr>
          <w:p w14:paraId="1687D8D2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0%</w:t>
            </w:r>
          </w:p>
        </w:tc>
        <w:tc>
          <w:tcPr>
            <w:tcW w:w="698" w:type="dxa"/>
          </w:tcPr>
          <w:p w14:paraId="7495A24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21%</w:t>
            </w:r>
          </w:p>
        </w:tc>
        <w:tc>
          <w:tcPr>
            <w:tcW w:w="698" w:type="dxa"/>
          </w:tcPr>
          <w:p w14:paraId="2B7EEA7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41%</w:t>
            </w:r>
          </w:p>
        </w:tc>
        <w:tc>
          <w:tcPr>
            <w:tcW w:w="698" w:type="dxa"/>
          </w:tcPr>
          <w:p w14:paraId="3EF5901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62%</w:t>
            </w:r>
          </w:p>
        </w:tc>
        <w:tc>
          <w:tcPr>
            <w:tcW w:w="698" w:type="dxa"/>
          </w:tcPr>
          <w:p w14:paraId="6DA60A1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66%</w:t>
            </w:r>
          </w:p>
        </w:tc>
        <w:tc>
          <w:tcPr>
            <w:tcW w:w="698" w:type="dxa"/>
          </w:tcPr>
          <w:p w14:paraId="15DEDE1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70%</w:t>
            </w:r>
          </w:p>
        </w:tc>
        <w:tc>
          <w:tcPr>
            <w:tcW w:w="698" w:type="dxa"/>
          </w:tcPr>
          <w:p w14:paraId="21FBE7D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74%</w:t>
            </w:r>
          </w:p>
        </w:tc>
        <w:tc>
          <w:tcPr>
            <w:tcW w:w="698" w:type="dxa"/>
          </w:tcPr>
          <w:p w14:paraId="57F8D1E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78%</w:t>
            </w:r>
          </w:p>
        </w:tc>
        <w:tc>
          <w:tcPr>
            <w:tcW w:w="698" w:type="dxa"/>
          </w:tcPr>
          <w:p w14:paraId="7F9985B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82%</w:t>
            </w:r>
          </w:p>
        </w:tc>
        <w:tc>
          <w:tcPr>
            <w:tcW w:w="698" w:type="dxa"/>
          </w:tcPr>
          <w:p w14:paraId="3FABFF3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84%</w:t>
            </w:r>
          </w:p>
        </w:tc>
        <w:tc>
          <w:tcPr>
            <w:tcW w:w="698" w:type="dxa"/>
          </w:tcPr>
          <w:p w14:paraId="446BE33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85%</w:t>
            </w:r>
          </w:p>
        </w:tc>
        <w:tc>
          <w:tcPr>
            <w:tcW w:w="698" w:type="dxa"/>
          </w:tcPr>
          <w:p w14:paraId="79F95C5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87%</w:t>
            </w:r>
          </w:p>
        </w:tc>
        <w:tc>
          <w:tcPr>
            <w:tcW w:w="698" w:type="dxa"/>
          </w:tcPr>
          <w:p w14:paraId="6E589D3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88%</w:t>
            </w:r>
          </w:p>
        </w:tc>
        <w:tc>
          <w:tcPr>
            <w:tcW w:w="698" w:type="dxa"/>
          </w:tcPr>
          <w:p w14:paraId="589453E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</w:tr>
      <w:tr w:rsidR="0057642D" w:rsidRPr="0057642D" w14:paraId="6981AA00" w14:textId="77777777" w:rsidTr="00956CB5">
        <w:tc>
          <w:tcPr>
            <w:tcW w:w="461" w:type="dxa"/>
          </w:tcPr>
          <w:p w14:paraId="1CA4551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</w:p>
        </w:tc>
        <w:tc>
          <w:tcPr>
            <w:tcW w:w="14778" w:type="dxa"/>
            <w:gridSpan w:val="16"/>
          </w:tcPr>
          <w:p w14:paraId="676003E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Автобусы</w:t>
            </w:r>
          </w:p>
        </w:tc>
      </w:tr>
      <w:tr w:rsidR="0057642D" w:rsidRPr="0057642D" w14:paraId="3DCAB5DC" w14:textId="77777777" w:rsidTr="00956CB5">
        <w:tc>
          <w:tcPr>
            <w:tcW w:w="461" w:type="dxa"/>
          </w:tcPr>
          <w:p w14:paraId="2E63A4FB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3FBD090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Объем продаж автобусов</w:t>
            </w:r>
          </w:p>
        </w:tc>
        <w:tc>
          <w:tcPr>
            <w:tcW w:w="1219" w:type="dxa"/>
          </w:tcPr>
          <w:p w14:paraId="520F1A58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тыс. шт.</w:t>
            </w:r>
          </w:p>
        </w:tc>
        <w:tc>
          <w:tcPr>
            <w:tcW w:w="698" w:type="dxa"/>
          </w:tcPr>
          <w:p w14:paraId="2872778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4A60AD3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79E301A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14C2831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052BB7B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793491D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70CBF08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5AD8060C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2C6CD67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666BB651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4D3E38A3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670F9EA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5D474E6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1397B36A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</w:tr>
      <w:tr w:rsidR="0057642D" w:rsidRPr="0057642D" w14:paraId="47E60D44" w14:textId="77777777" w:rsidTr="00956CB5">
        <w:tc>
          <w:tcPr>
            <w:tcW w:w="461" w:type="dxa"/>
          </w:tcPr>
          <w:p w14:paraId="24AF9649" w14:textId="77777777" w:rsidR="00F554AF" w:rsidRPr="004534BE" w:rsidRDefault="00F554AF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7F252E6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Объем производства автобусов для российского рынка и экспорта</w:t>
            </w:r>
          </w:p>
        </w:tc>
        <w:tc>
          <w:tcPr>
            <w:tcW w:w="1219" w:type="dxa"/>
          </w:tcPr>
          <w:p w14:paraId="50732FD7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тыс. шт.</w:t>
            </w:r>
          </w:p>
        </w:tc>
        <w:tc>
          <w:tcPr>
            <w:tcW w:w="698" w:type="dxa"/>
          </w:tcPr>
          <w:p w14:paraId="6DFF2AF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 </w:t>
            </w:r>
          </w:p>
        </w:tc>
        <w:tc>
          <w:tcPr>
            <w:tcW w:w="698" w:type="dxa"/>
          </w:tcPr>
          <w:p w14:paraId="711F1F3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 </w:t>
            </w:r>
          </w:p>
        </w:tc>
        <w:tc>
          <w:tcPr>
            <w:tcW w:w="698" w:type="dxa"/>
          </w:tcPr>
          <w:p w14:paraId="51FE504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 </w:t>
            </w:r>
          </w:p>
        </w:tc>
        <w:tc>
          <w:tcPr>
            <w:tcW w:w="698" w:type="dxa"/>
          </w:tcPr>
          <w:p w14:paraId="245AD45E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 </w:t>
            </w:r>
          </w:p>
        </w:tc>
        <w:tc>
          <w:tcPr>
            <w:tcW w:w="698" w:type="dxa"/>
          </w:tcPr>
          <w:p w14:paraId="4B91D77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8 </w:t>
            </w:r>
          </w:p>
        </w:tc>
        <w:tc>
          <w:tcPr>
            <w:tcW w:w="698" w:type="dxa"/>
          </w:tcPr>
          <w:p w14:paraId="3502D3D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9 </w:t>
            </w:r>
          </w:p>
        </w:tc>
        <w:tc>
          <w:tcPr>
            <w:tcW w:w="698" w:type="dxa"/>
          </w:tcPr>
          <w:p w14:paraId="48864F2D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9 </w:t>
            </w:r>
          </w:p>
        </w:tc>
        <w:tc>
          <w:tcPr>
            <w:tcW w:w="698" w:type="dxa"/>
          </w:tcPr>
          <w:p w14:paraId="63984A4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 </w:t>
            </w:r>
          </w:p>
        </w:tc>
        <w:tc>
          <w:tcPr>
            <w:tcW w:w="698" w:type="dxa"/>
          </w:tcPr>
          <w:p w14:paraId="6466C3A9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11 </w:t>
            </w:r>
          </w:p>
        </w:tc>
        <w:tc>
          <w:tcPr>
            <w:tcW w:w="698" w:type="dxa"/>
          </w:tcPr>
          <w:p w14:paraId="556D0EDF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11 </w:t>
            </w:r>
          </w:p>
        </w:tc>
        <w:tc>
          <w:tcPr>
            <w:tcW w:w="698" w:type="dxa"/>
          </w:tcPr>
          <w:p w14:paraId="53E0711B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12 </w:t>
            </w:r>
          </w:p>
        </w:tc>
        <w:tc>
          <w:tcPr>
            <w:tcW w:w="698" w:type="dxa"/>
          </w:tcPr>
          <w:p w14:paraId="645FE87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12 </w:t>
            </w:r>
          </w:p>
        </w:tc>
        <w:tc>
          <w:tcPr>
            <w:tcW w:w="698" w:type="dxa"/>
          </w:tcPr>
          <w:p w14:paraId="4E65AD90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 </w:t>
            </w:r>
          </w:p>
        </w:tc>
        <w:tc>
          <w:tcPr>
            <w:tcW w:w="698" w:type="dxa"/>
          </w:tcPr>
          <w:p w14:paraId="2DC05E15" w14:textId="77777777" w:rsidR="00F554AF" w:rsidRPr="004534BE" w:rsidRDefault="00F554AF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 </w:t>
            </w:r>
          </w:p>
        </w:tc>
      </w:tr>
      <w:tr w:rsidR="0057642D" w:rsidRPr="0057642D" w14:paraId="7B837737" w14:textId="77777777" w:rsidTr="00956CB5">
        <w:tc>
          <w:tcPr>
            <w:tcW w:w="461" w:type="dxa"/>
          </w:tcPr>
          <w:p w14:paraId="5F97C809" w14:textId="77777777" w:rsidR="00956CB5" w:rsidRPr="004534BE" w:rsidRDefault="00956CB5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5CE1F568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Доля автобусов, произведенных в России, от объема продаж</w:t>
            </w:r>
          </w:p>
        </w:tc>
        <w:tc>
          <w:tcPr>
            <w:tcW w:w="1219" w:type="dxa"/>
          </w:tcPr>
          <w:p w14:paraId="63908573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%</w:t>
            </w:r>
          </w:p>
        </w:tc>
        <w:tc>
          <w:tcPr>
            <w:tcW w:w="698" w:type="dxa"/>
          </w:tcPr>
          <w:p w14:paraId="3A5C717B" w14:textId="08A6EBAE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60%</w:t>
            </w:r>
          </w:p>
        </w:tc>
        <w:tc>
          <w:tcPr>
            <w:tcW w:w="698" w:type="dxa"/>
          </w:tcPr>
          <w:p w14:paraId="077A5A52" w14:textId="06AC1A2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62%</w:t>
            </w:r>
          </w:p>
        </w:tc>
        <w:tc>
          <w:tcPr>
            <w:tcW w:w="698" w:type="dxa"/>
          </w:tcPr>
          <w:p w14:paraId="7BE7BF12" w14:textId="1373F68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65%</w:t>
            </w:r>
          </w:p>
        </w:tc>
        <w:tc>
          <w:tcPr>
            <w:tcW w:w="698" w:type="dxa"/>
          </w:tcPr>
          <w:p w14:paraId="049A1A17" w14:textId="62C560E6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67%</w:t>
            </w:r>
          </w:p>
        </w:tc>
        <w:tc>
          <w:tcPr>
            <w:tcW w:w="698" w:type="dxa"/>
          </w:tcPr>
          <w:p w14:paraId="26E7A445" w14:textId="492338D0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72%</w:t>
            </w:r>
          </w:p>
        </w:tc>
        <w:tc>
          <w:tcPr>
            <w:tcW w:w="698" w:type="dxa"/>
          </w:tcPr>
          <w:p w14:paraId="1F95C296" w14:textId="6747548F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76%</w:t>
            </w:r>
          </w:p>
        </w:tc>
        <w:tc>
          <w:tcPr>
            <w:tcW w:w="698" w:type="dxa"/>
          </w:tcPr>
          <w:p w14:paraId="4F56ADF6" w14:textId="3683D95A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81%</w:t>
            </w:r>
          </w:p>
        </w:tc>
        <w:tc>
          <w:tcPr>
            <w:tcW w:w="698" w:type="dxa"/>
          </w:tcPr>
          <w:p w14:paraId="4B5C9C6B" w14:textId="7B361EA5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85%</w:t>
            </w:r>
          </w:p>
        </w:tc>
        <w:tc>
          <w:tcPr>
            <w:tcW w:w="698" w:type="dxa"/>
          </w:tcPr>
          <w:p w14:paraId="3AE99DD9" w14:textId="66428EAF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  <w:tc>
          <w:tcPr>
            <w:tcW w:w="698" w:type="dxa"/>
          </w:tcPr>
          <w:p w14:paraId="2F5953AB" w14:textId="2268BB66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  <w:tc>
          <w:tcPr>
            <w:tcW w:w="698" w:type="dxa"/>
          </w:tcPr>
          <w:p w14:paraId="10EB85B0" w14:textId="26E9FA25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  <w:tc>
          <w:tcPr>
            <w:tcW w:w="698" w:type="dxa"/>
          </w:tcPr>
          <w:p w14:paraId="36747E1D" w14:textId="792E18DB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  <w:tc>
          <w:tcPr>
            <w:tcW w:w="698" w:type="dxa"/>
          </w:tcPr>
          <w:p w14:paraId="2E16FBD3" w14:textId="787C8B55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  <w:tc>
          <w:tcPr>
            <w:tcW w:w="698" w:type="dxa"/>
          </w:tcPr>
          <w:p w14:paraId="42C78699" w14:textId="5CFA2CCB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</w:tr>
      <w:tr w:rsidR="0057642D" w:rsidRPr="0057642D" w14:paraId="78CB7CFF" w14:textId="77777777" w:rsidTr="00956CB5">
        <w:tc>
          <w:tcPr>
            <w:tcW w:w="461" w:type="dxa"/>
          </w:tcPr>
          <w:p w14:paraId="7D817ECD" w14:textId="77777777" w:rsidR="00956CB5" w:rsidRPr="004534BE" w:rsidRDefault="00956CB5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6BEA6832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Доля производства высоко-локализованных автобусов от объема продаж </w:t>
            </w:r>
          </w:p>
        </w:tc>
        <w:tc>
          <w:tcPr>
            <w:tcW w:w="1219" w:type="dxa"/>
          </w:tcPr>
          <w:p w14:paraId="1AAC2B65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%</w:t>
            </w:r>
          </w:p>
        </w:tc>
        <w:tc>
          <w:tcPr>
            <w:tcW w:w="698" w:type="dxa"/>
          </w:tcPr>
          <w:p w14:paraId="5A098474" w14:textId="07FB55B4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0%</w:t>
            </w:r>
          </w:p>
        </w:tc>
        <w:tc>
          <w:tcPr>
            <w:tcW w:w="698" w:type="dxa"/>
          </w:tcPr>
          <w:p w14:paraId="3A2B29E9" w14:textId="1B47378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21%</w:t>
            </w:r>
          </w:p>
        </w:tc>
        <w:tc>
          <w:tcPr>
            <w:tcW w:w="698" w:type="dxa"/>
          </w:tcPr>
          <w:p w14:paraId="24F3AC55" w14:textId="6238163E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42%</w:t>
            </w:r>
          </w:p>
        </w:tc>
        <w:tc>
          <w:tcPr>
            <w:tcW w:w="698" w:type="dxa"/>
          </w:tcPr>
          <w:p w14:paraId="332706CE" w14:textId="30096A51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63%</w:t>
            </w:r>
          </w:p>
        </w:tc>
        <w:tc>
          <w:tcPr>
            <w:tcW w:w="698" w:type="dxa"/>
          </w:tcPr>
          <w:p w14:paraId="7B3CE313" w14:textId="64969C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68%</w:t>
            </w:r>
          </w:p>
        </w:tc>
        <w:tc>
          <w:tcPr>
            <w:tcW w:w="698" w:type="dxa"/>
          </w:tcPr>
          <w:p w14:paraId="69E052BA" w14:textId="16EB618D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74%</w:t>
            </w:r>
          </w:p>
        </w:tc>
        <w:tc>
          <w:tcPr>
            <w:tcW w:w="698" w:type="dxa"/>
          </w:tcPr>
          <w:p w14:paraId="5DD2891A" w14:textId="24946C51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79%</w:t>
            </w:r>
          </w:p>
        </w:tc>
        <w:tc>
          <w:tcPr>
            <w:tcW w:w="698" w:type="dxa"/>
          </w:tcPr>
          <w:p w14:paraId="70E29AFC" w14:textId="07A1E70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85%</w:t>
            </w:r>
          </w:p>
        </w:tc>
        <w:tc>
          <w:tcPr>
            <w:tcW w:w="698" w:type="dxa"/>
          </w:tcPr>
          <w:p w14:paraId="4060AF02" w14:textId="58247143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  <w:tc>
          <w:tcPr>
            <w:tcW w:w="698" w:type="dxa"/>
          </w:tcPr>
          <w:p w14:paraId="5826A423" w14:textId="46E9997B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  <w:tc>
          <w:tcPr>
            <w:tcW w:w="698" w:type="dxa"/>
          </w:tcPr>
          <w:p w14:paraId="5D73A655" w14:textId="659A6331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  <w:tc>
          <w:tcPr>
            <w:tcW w:w="698" w:type="dxa"/>
          </w:tcPr>
          <w:p w14:paraId="38C0FFFE" w14:textId="142EB248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  <w:tc>
          <w:tcPr>
            <w:tcW w:w="698" w:type="dxa"/>
          </w:tcPr>
          <w:p w14:paraId="5F298970" w14:textId="0F5AC302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  <w:tc>
          <w:tcPr>
            <w:tcW w:w="698" w:type="dxa"/>
          </w:tcPr>
          <w:p w14:paraId="578A898B" w14:textId="6D3DD293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90%</w:t>
            </w:r>
          </w:p>
        </w:tc>
      </w:tr>
      <w:tr w:rsidR="0057642D" w:rsidRPr="0057642D" w14:paraId="659AF64E" w14:textId="77777777" w:rsidTr="00956CB5">
        <w:tc>
          <w:tcPr>
            <w:tcW w:w="461" w:type="dxa"/>
          </w:tcPr>
          <w:p w14:paraId="31874B3B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</w:p>
        </w:tc>
        <w:tc>
          <w:tcPr>
            <w:tcW w:w="14778" w:type="dxa"/>
            <w:gridSpan w:val="16"/>
          </w:tcPr>
          <w:p w14:paraId="2E5DF55F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Производство компонентов</w:t>
            </w:r>
          </w:p>
        </w:tc>
      </w:tr>
      <w:tr w:rsidR="0057642D" w:rsidRPr="0057642D" w14:paraId="5424FE95" w14:textId="77777777" w:rsidTr="00956CB5">
        <w:tc>
          <w:tcPr>
            <w:tcW w:w="461" w:type="dxa"/>
          </w:tcPr>
          <w:p w14:paraId="04E80267" w14:textId="77777777" w:rsidR="00956CB5" w:rsidRPr="004534BE" w:rsidRDefault="00956CB5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53B0EAC1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Инвестиции в производство компонентов</w:t>
            </w:r>
          </w:p>
        </w:tc>
        <w:tc>
          <w:tcPr>
            <w:tcW w:w="1219" w:type="dxa"/>
          </w:tcPr>
          <w:p w14:paraId="452AD6F0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  <w:highlight w:val="yellow"/>
              </w:rPr>
            </w:pPr>
            <w:r w:rsidRPr="004534BE">
              <w:rPr>
                <w:sz w:val="24"/>
              </w:rPr>
              <w:t>млрд руб.</w:t>
            </w:r>
          </w:p>
        </w:tc>
        <w:tc>
          <w:tcPr>
            <w:tcW w:w="698" w:type="dxa"/>
          </w:tcPr>
          <w:p w14:paraId="17849373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24</w:t>
            </w:r>
          </w:p>
        </w:tc>
        <w:tc>
          <w:tcPr>
            <w:tcW w:w="698" w:type="dxa"/>
          </w:tcPr>
          <w:p w14:paraId="54196995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77 </w:t>
            </w:r>
          </w:p>
        </w:tc>
        <w:tc>
          <w:tcPr>
            <w:tcW w:w="698" w:type="dxa"/>
          </w:tcPr>
          <w:p w14:paraId="6DF46BEB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105 </w:t>
            </w:r>
          </w:p>
        </w:tc>
        <w:tc>
          <w:tcPr>
            <w:tcW w:w="698" w:type="dxa"/>
          </w:tcPr>
          <w:p w14:paraId="54DCFAB3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125 </w:t>
            </w:r>
          </w:p>
        </w:tc>
        <w:tc>
          <w:tcPr>
            <w:tcW w:w="698" w:type="dxa"/>
          </w:tcPr>
          <w:p w14:paraId="3C8A8742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129 </w:t>
            </w:r>
          </w:p>
        </w:tc>
        <w:tc>
          <w:tcPr>
            <w:tcW w:w="698" w:type="dxa"/>
          </w:tcPr>
          <w:p w14:paraId="2973CDD6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139 </w:t>
            </w:r>
          </w:p>
        </w:tc>
        <w:tc>
          <w:tcPr>
            <w:tcW w:w="698" w:type="dxa"/>
          </w:tcPr>
          <w:p w14:paraId="5AAC62EE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148 </w:t>
            </w:r>
          </w:p>
        </w:tc>
        <w:tc>
          <w:tcPr>
            <w:tcW w:w="698" w:type="dxa"/>
          </w:tcPr>
          <w:p w14:paraId="225C3CA6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151 </w:t>
            </w:r>
          </w:p>
        </w:tc>
        <w:tc>
          <w:tcPr>
            <w:tcW w:w="698" w:type="dxa"/>
          </w:tcPr>
          <w:p w14:paraId="478F6D44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162 </w:t>
            </w:r>
          </w:p>
        </w:tc>
        <w:tc>
          <w:tcPr>
            <w:tcW w:w="698" w:type="dxa"/>
          </w:tcPr>
          <w:p w14:paraId="645FB60C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169 </w:t>
            </w:r>
          </w:p>
        </w:tc>
        <w:tc>
          <w:tcPr>
            <w:tcW w:w="698" w:type="dxa"/>
          </w:tcPr>
          <w:p w14:paraId="46D7DD39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177 </w:t>
            </w:r>
          </w:p>
        </w:tc>
        <w:tc>
          <w:tcPr>
            <w:tcW w:w="698" w:type="dxa"/>
          </w:tcPr>
          <w:p w14:paraId="624EBF01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174 </w:t>
            </w:r>
          </w:p>
        </w:tc>
        <w:tc>
          <w:tcPr>
            <w:tcW w:w="698" w:type="dxa"/>
          </w:tcPr>
          <w:p w14:paraId="02026767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182 </w:t>
            </w:r>
          </w:p>
        </w:tc>
        <w:tc>
          <w:tcPr>
            <w:tcW w:w="698" w:type="dxa"/>
          </w:tcPr>
          <w:p w14:paraId="31458C52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190 </w:t>
            </w:r>
          </w:p>
        </w:tc>
      </w:tr>
      <w:tr w:rsidR="0057642D" w:rsidRPr="0057642D" w14:paraId="78653BBE" w14:textId="77777777" w:rsidTr="00956CB5">
        <w:tc>
          <w:tcPr>
            <w:tcW w:w="461" w:type="dxa"/>
          </w:tcPr>
          <w:p w14:paraId="2A476DFA" w14:textId="77777777" w:rsidR="00956CB5" w:rsidRPr="004534BE" w:rsidRDefault="00956CB5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1152CD1D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Доля инвестиций в производство компонентов от объема продаж автомобилей в денежном выражении</w:t>
            </w:r>
          </w:p>
        </w:tc>
        <w:tc>
          <w:tcPr>
            <w:tcW w:w="1219" w:type="dxa"/>
          </w:tcPr>
          <w:p w14:paraId="30939B57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  <w:highlight w:val="yellow"/>
              </w:rPr>
            </w:pPr>
            <w:r w:rsidRPr="004534BE">
              <w:rPr>
                <w:sz w:val="24"/>
              </w:rPr>
              <w:t>%</w:t>
            </w:r>
          </w:p>
        </w:tc>
        <w:tc>
          <w:tcPr>
            <w:tcW w:w="698" w:type="dxa"/>
          </w:tcPr>
          <w:p w14:paraId="29BB2F39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2,1%</w:t>
            </w:r>
          </w:p>
        </w:tc>
        <w:tc>
          <w:tcPr>
            <w:tcW w:w="698" w:type="dxa"/>
          </w:tcPr>
          <w:p w14:paraId="0D0F76A6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5,5%</w:t>
            </w:r>
          </w:p>
        </w:tc>
        <w:tc>
          <w:tcPr>
            <w:tcW w:w="698" w:type="dxa"/>
          </w:tcPr>
          <w:p w14:paraId="25478916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6,1%</w:t>
            </w:r>
          </w:p>
        </w:tc>
        <w:tc>
          <w:tcPr>
            <w:tcW w:w="698" w:type="dxa"/>
          </w:tcPr>
          <w:p w14:paraId="4462CF1C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6,0%</w:t>
            </w:r>
          </w:p>
        </w:tc>
        <w:tc>
          <w:tcPr>
            <w:tcW w:w="698" w:type="dxa"/>
          </w:tcPr>
          <w:p w14:paraId="1DB02EE7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5,2%</w:t>
            </w:r>
          </w:p>
        </w:tc>
        <w:tc>
          <w:tcPr>
            <w:tcW w:w="698" w:type="dxa"/>
          </w:tcPr>
          <w:p w14:paraId="0B042392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5,2%</w:t>
            </w:r>
          </w:p>
        </w:tc>
        <w:tc>
          <w:tcPr>
            <w:tcW w:w="698" w:type="dxa"/>
          </w:tcPr>
          <w:p w14:paraId="38D54EBD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5,1%</w:t>
            </w:r>
          </w:p>
        </w:tc>
        <w:tc>
          <w:tcPr>
            <w:tcW w:w="698" w:type="dxa"/>
          </w:tcPr>
          <w:p w14:paraId="6A3A7310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4,8%</w:t>
            </w:r>
          </w:p>
        </w:tc>
        <w:tc>
          <w:tcPr>
            <w:tcW w:w="698" w:type="dxa"/>
          </w:tcPr>
          <w:p w14:paraId="5F5D14D0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4,8%</w:t>
            </w:r>
          </w:p>
        </w:tc>
        <w:tc>
          <w:tcPr>
            <w:tcW w:w="698" w:type="dxa"/>
          </w:tcPr>
          <w:p w14:paraId="10F44DE7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4,8%</w:t>
            </w:r>
          </w:p>
        </w:tc>
        <w:tc>
          <w:tcPr>
            <w:tcW w:w="698" w:type="dxa"/>
          </w:tcPr>
          <w:p w14:paraId="075D3E56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4,8%</w:t>
            </w:r>
          </w:p>
        </w:tc>
        <w:tc>
          <w:tcPr>
            <w:tcW w:w="698" w:type="dxa"/>
          </w:tcPr>
          <w:p w14:paraId="1F2D0B30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4,6%</w:t>
            </w:r>
          </w:p>
        </w:tc>
        <w:tc>
          <w:tcPr>
            <w:tcW w:w="698" w:type="dxa"/>
          </w:tcPr>
          <w:p w14:paraId="1E12EEC8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4,6%</w:t>
            </w:r>
          </w:p>
        </w:tc>
        <w:tc>
          <w:tcPr>
            <w:tcW w:w="698" w:type="dxa"/>
          </w:tcPr>
          <w:p w14:paraId="575F26ED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4,6%</w:t>
            </w:r>
          </w:p>
        </w:tc>
      </w:tr>
      <w:tr w:rsidR="0057642D" w:rsidRPr="0057642D" w14:paraId="0B85EA68" w14:textId="77777777" w:rsidTr="00956CB5">
        <w:tc>
          <w:tcPr>
            <w:tcW w:w="461" w:type="dxa"/>
          </w:tcPr>
          <w:p w14:paraId="5EB1EC92" w14:textId="77777777" w:rsidR="00956CB5" w:rsidRPr="004534BE" w:rsidRDefault="00956CB5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6ACD8350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Инвестиции в НИОКР по компонентам</w:t>
            </w:r>
          </w:p>
        </w:tc>
        <w:tc>
          <w:tcPr>
            <w:tcW w:w="1219" w:type="dxa"/>
          </w:tcPr>
          <w:p w14:paraId="693391F1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  <w:highlight w:val="yellow"/>
              </w:rPr>
            </w:pPr>
            <w:r w:rsidRPr="004534BE">
              <w:rPr>
                <w:sz w:val="24"/>
              </w:rPr>
              <w:t>млрд руб.</w:t>
            </w:r>
          </w:p>
        </w:tc>
        <w:tc>
          <w:tcPr>
            <w:tcW w:w="698" w:type="dxa"/>
          </w:tcPr>
          <w:p w14:paraId="7A72AA61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10</w:t>
            </w:r>
          </w:p>
        </w:tc>
        <w:tc>
          <w:tcPr>
            <w:tcW w:w="698" w:type="dxa"/>
          </w:tcPr>
          <w:p w14:paraId="1BFF57A8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14 </w:t>
            </w:r>
          </w:p>
        </w:tc>
        <w:tc>
          <w:tcPr>
            <w:tcW w:w="698" w:type="dxa"/>
          </w:tcPr>
          <w:p w14:paraId="2DD28ACB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26 </w:t>
            </w:r>
          </w:p>
        </w:tc>
        <w:tc>
          <w:tcPr>
            <w:tcW w:w="698" w:type="dxa"/>
          </w:tcPr>
          <w:p w14:paraId="01236185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42 </w:t>
            </w:r>
          </w:p>
        </w:tc>
        <w:tc>
          <w:tcPr>
            <w:tcW w:w="698" w:type="dxa"/>
          </w:tcPr>
          <w:p w14:paraId="4560E1A4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50 </w:t>
            </w:r>
          </w:p>
        </w:tc>
        <w:tc>
          <w:tcPr>
            <w:tcW w:w="698" w:type="dxa"/>
          </w:tcPr>
          <w:p w14:paraId="30BD1E82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54 </w:t>
            </w:r>
          </w:p>
        </w:tc>
        <w:tc>
          <w:tcPr>
            <w:tcW w:w="698" w:type="dxa"/>
          </w:tcPr>
          <w:p w14:paraId="62481C91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58 </w:t>
            </w:r>
          </w:p>
        </w:tc>
        <w:tc>
          <w:tcPr>
            <w:tcW w:w="698" w:type="dxa"/>
          </w:tcPr>
          <w:p w14:paraId="037CE17D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63 </w:t>
            </w:r>
          </w:p>
        </w:tc>
        <w:tc>
          <w:tcPr>
            <w:tcW w:w="698" w:type="dxa"/>
          </w:tcPr>
          <w:p w14:paraId="68E320B8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68 </w:t>
            </w:r>
          </w:p>
        </w:tc>
        <w:tc>
          <w:tcPr>
            <w:tcW w:w="698" w:type="dxa"/>
          </w:tcPr>
          <w:p w14:paraId="6C6B2867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70 </w:t>
            </w:r>
          </w:p>
        </w:tc>
        <w:tc>
          <w:tcPr>
            <w:tcW w:w="698" w:type="dxa"/>
          </w:tcPr>
          <w:p w14:paraId="65F9F765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73 </w:t>
            </w:r>
          </w:p>
        </w:tc>
        <w:tc>
          <w:tcPr>
            <w:tcW w:w="698" w:type="dxa"/>
          </w:tcPr>
          <w:p w14:paraId="4194C0D2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76 </w:t>
            </w:r>
          </w:p>
        </w:tc>
        <w:tc>
          <w:tcPr>
            <w:tcW w:w="698" w:type="dxa"/>
          </w:tcPr>
          <w:p w14:paraId="02B61E0C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79 </w:t>
            </w:r>
          </w:p>
        </w:tc>
        <w:tc>
          <w:tcPr>
            <w:tcW w:w="698" w:type="dxa"/>
          </w:tcPr>
          <w:p w14:paraId="1FAB5919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 xml:space="preserve">82 </w:t>
            </w:r>
          </w:p>
        </w:tc>
      </w:tr>
      <w:tr w:rsidR="00956CB5" w:rsidRPr="0057642D" w14:paraId="25ADC346" w14:textId="77777777" w:rsidTr="00956CB5">
        <w:tc>
          <w:tcPr>
            <w:tcW w:w="461" w:type="dxa"/>
          </w:tcPr>
          <w:p w14:paraId="2B7E457D" w14:textId="77777777" w:rsidR="00956CB5" w:rsidRPr="004534BE" w:rsidRDefault="00956CB5" w:rsidP="00BA1235">
            <w:pPr>
              <w:pStyle w:val="24"/>
              <w:numPr>
                <w:ilvl w:val="0"/>
                <w:numId w:val="5"/>
              </w:numPr>
              <w:spacing w:before="40" w:after="40"/>
              <w:ind w:left="357" w:hanging="357"/>
              <w:rPr>
                <w:sz w:val="24"/>
              </w:rPr>
            </w:pPr>
          </w:p>
        </w:tc>
        <w:tc>
          <w:tcPr>
            <w:tcW w:w="3787" w:type="dxa"/>
          </w:tcPr>
          <w:p w14:paraId="263C9E9C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Доля инвестиций в НИОКР по компонентам от объема продаж автомобилей в денежном выражении</w:t>
            </w:r>
          </w:p>
        </w:tc>
        <w:tc>
          <w:tcPr>
            <w:tcW w:w="1219" w:type="dxa"/>
          </w:tcPr>
          <w:p w14:paraId="7E9D841C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  <w:highlight w:val="yellow"/>
              </w:rPr>
            </w:pPr>
            <w:r w:rsidRPr="004534BE">
              <w:rPr>
                <w:sz w:val="24"/>
              </w:rPr>
              <w:t>%</w:t>
            </w:r>
          </w:p>
        </w:tc>
        <w:tc>
          <w:tcPr>
            <w:tcW w:w="698" w:type="dxa"/>
          </w:tcPr>
          <w:p w14:paraId="7BE22446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0,9%</w:t>
            </w:r>
          </w:p>
        </w:tc>
        <w:tc>
          <w:tcPr>
            <w:tcW w:w="698" w:type="dxa"/>
          </w:tcPr>
          <w:p w14:paraId="2D96863F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1,0%</w:t>
            </w:r>
          </w:p>
        </w:tc>
        <w:tc>
          <w:tcPr>
            <w:tcW w:w="698" w:type="dxa"/>
          </w:tcPr>
          <w:p w14:paraId="02A8D943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1,5%</w:t>
            </w:r>
          </w:p>
        </w:tc>
        <w:tc>
          <w:tcPr>
            <w:tcW w:w="698" w:type="dxa"/>
          </w:tcPr>
          <w:p w14:paraId="22A37F90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2,0%</w:t>
            </w:r>
          </w:p>
        </w:tc>
        <w:tc>
          <w:tcPr>
            <w:tcW w:w="698" w:type="dxa"/>
          </w:tcPr>
          <w:p w14:paraId="75616ED5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2,0%</w:t>
            </w:r>
          </w:p>
        </w:tc>
        <w:tc>
          <w:tcPr>
            <w:tcW w:w="698" w:type="dxa"/>
          </w:tcPr>
          <w:p w14:paraId="35E5E913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2,0%</w:t>
            </w:r>
          </w:p>
        </w:tc>
        <w:tc>
          <w:tcPr>
            <w:tcW w:w="698" w:type="dxa"/>
          </w:tcPr>
          <w:p w14:paraId="502B55F1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2,0%</w:t>
            </w:r>
          </w:p>
        </w:tc>
        <w:tc>
          <w:tcPr>
            <w:tcW w:w="698" w:type="dxa"/>
          </w:tcPr>
          <w:p w14:paraId="298CE8CD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2,0%</w:t>
            </w:r>
          </w:p>
        </w:tc>
        <w:tc>
          <w:tcPr>
            <w:tcW w:w="698" w:type="dxa"/>
          </w:tcPr>
          <w:p w14:paraId="1DCBC9AE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2,0%</w:t>
            </w:r>
          </w:p>
        </w:tc>
        <w:tc>
          <w:tcPr>
            <w:tcW w:w="698" w:type="dxa"/>
          </w:tcPr>
          <w:p w14:paraId="2E04DD72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2,0%</w:t>
            </w:r>
          </w:p>
        </w:tc>
        <w:tc>
          <w:tcPr>
            <w:tcW w:w="698" w:type="dxa"/>
          </w:tcPr>
          <w:p w14:paraId="0BB031F6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2,0%</w:t>
            </w:r>
          </w:p>
        </w:tc>
        <w:tc>
          <w:tcPr>
            <w:tcW w:w="698" w:type="dxa"/>
          </w:tcPr>
          <w:p w14:paraId="01797227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2,0%</w:t>
            </w:r>
          </w:p>
        </w:tc>
        <w:tc>
          <w:tcPr>
            <w:tcW w:w="698" w:type="dxa"/>
          </w:tcPr>
          <w:p w14:paraId="2B1CF618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2,0%</w:t>
            </w:r>
          </w:p>
        </w:tc>
        <w:tc>
          <w:tcPr>
            <w:tcW w:w="698" w:type="dxa"/>
          </w:tcPr>
          <w:p w14:paraId="1119CBD7" w14:textId="77777777" w:rsidR="00956CB5" w:rsidRPr="004534BE" w:rsidRDefault="00956CB5" w:rsidP="00BA1235">
            <w:pPr>
              <w:pStyle w:val="24"/>
              <w:spacing w:before="40" w:after="40"/>
              <w:rPr>
                <w:sz w:val="24"/>
              </w:rPr>
            </w:pPr>
            <w:r w:rsidRPr="004534BE">
              <w:rPr>
                <w:sz w:val="24"/>
              </w:rPr>
              <w:t>2,0%</w:t>
            </w:r>
          </w:p>
        </w:tc>
      </w:tr>
    </w:tbl>
    <w:p w14:paraId="16290D31" w14:textId="77777777" w:rsidR="00F24B19" w:rsidRPr="004534BE" w:rsidRDefault="00F24B19" w:rsidP="00B86204"/>
    <w:sectPr w:rsidR="00F24B19" w:rsidRPr="004534BE" w:rsidSect="00CD11DE"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8B50C" w14:textId="77777777" w:rsidR="0099278D" w:rsidRDefault="0099278D" w:rsidP="00B86204">
      <w:r>
        <w:separator/>
      </w:r>
    </w:p>
    <w:p w14:paraId="24967643" w14:textId="77777777" w:rsidR="0099278D" w:rsidRDefault="0099278D" w:rsidP="00B86204"/>
    <w:p w14:paraId="3B43A735" w14:textId="77777777" w:rsidR="0099278D" w:rsidRDefault="0099278D" w:rsidP="00B86204"/>
    <w:p w14:paraId="2D725EF1" w14:textId="77777777" w:rsidR="0099278D" w:rsidRDefault="0099278D" w:rsidP="00B86204"/>
    <w:p w14:paraId="17B1105B" w14:textId="77777777" w:rsidR="0099278D" w:rsidRDefault="0099278D" w:rsidP="00B86204"/>
    <w:p w14:paraId="7ECD2D80" w14:textId="77777777" w:rsidR="0099278D" w:rsidRDefault="0099278D" w:rsidP="00B86204"/>
    <w:p w14:paraId="20577B6B" w14:textId="77777777" w:rsidR="0099278D" w:rsidRDefault="0099278D" w:rsidP="00B86204"/>
    <w:p w14:paraId="57266B59" w14:textId="77777777" w:rsidR="0099278D" w:rsidRDefault="0099278D"/>
  </w:endnote>
  <w:endnote w:type="continuationSeparator" w:id="0">
    <w:p w14:paraId="74A68AC0" w14:textId="77777777" w:rsidR="0099278D" w:rsidRDefault="0099278D" w:rsidP="00B86204">
      <w:r>
        <w:continuationSeparator/>
      </w:r>
    </w:p>
    <w:p w14:paraId="3425DC6A" w14:textId="77777777" w:rsidR="0099278D" w:rsidRDefault="0099278D" w:rsidP="00B86204"/>
    <w:p w14:paraId="2B85A14E" w14:textId="77777777" w:rsidR="0099278D" w:rsidRDefault="0099278D" w:rsidP="00B86204"/>
    <w:p w14:paraId="4089FC29" w14:textId="77777777" w:rsidR="0099278D" w:rsidRDefault="0099278D" w:rsidP="00B86204"/>
    <w:p w14:paraId="089B8E09" w14:textId="77777777" w:rsidR="0099278D" w:rsidRDefault="0099278D" w:rsidP="00B86204"/>
    <w:p w14:paraId="52A49A47" w14:textId="77777777" w:rsidR="0099278D" w:rsidRDefault="0099278D" w:rsidP="00B86204"/>
    <w:p w14:paraId="0FBF79AD" w14:textId="77777777" w:rsidR="0099278D" w:rsidRDefault="0099278D" w:rsidP="00B86204"/>
    <w:p w14:paraId="3FAB9A32" w14:textId="77777777" w:rsidR="0099278D" w:rsidRDefault="0099278D"/>
  </w:endnote>
  <w:endnote w:type="continuationNotice" w:id="1">
    <w:p w14:paraId="0898F4F0" w14:textId="77777777" w:rsidR="0099278D" w:rsidRDefault="009927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8AF89" w14:textId="63F3E277" w:rsidR="00CD11DE" w:rsidRPr="0082317A" w:rsidRDefault="00CD11DE" w:rsidP="0082317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B3535" w14:textId="77777777" w:rsidR="0099278D" w:rsidRDefault="0099278D" w:rsidP="00B86204">
      <w:r>
        <w:separator/>
      </w:r>
    </w:p>
    <w:p w14:paraId="43D4FB62" w14:textId="77777777" w:rsidR="0099278D" w:rsidRDefault="0099278D"/>
  </w:footnote>
  <w:footnote w:type="continuationSeparator" w:id="0">
    <w:p w14:paraId="509A8619" w14:textId="77777777" w:rsidR="0099278D" w:rsidRDefault="0099278D" w:rsidP="00B86204">
      <w:r>
        <w:continuationSeparator/>
      </w:r>
    </w:p>
    <w:p w14:paraId="53175ADA" w14:textId="77777777" w:rsidR="0099278D" w:rsidRDefault="0099278D" w:rsidP="00B86204"/>
    <w:p w14:paraId="42053B01" w14:textId="77777777" w:rsidR="0099278D" w:rsidRDefault="0099278D" w:rsidP="00B86204"/>
    <w:p w14:paraId="5DB57F16" w14:textId="77777777" w:rsidR="0099278D" w:rsidRDefault="0099278D" w:rsidP="00B86204"/>
    <w:p w14:paraId="16D95426" w14:textId="77777777" w:rsidR="0099278D" w:rsidRDefault="0099278D" w:rsidP="00B86204"/>
    <w:p w14:paraId="2A7DF186" w14:textId="77777777" w:rsidR="0099278D" w:rsidRDefault="0099278D" w:rsidP="00B86204"/>
    <w:p w14:paraId="3CA7729A" w14:textId="77777777" w:rsidR="0099278D" w:rsidRDefault="0099278D" w:rsidP="00B86204"/>
    <w:p w14:paraId="7EE45E60" w14:textId="77777777" w:rsidR="0099278D" w:rsidRDefault="0099278D"/>
  </w:footnote>
  <w:footnote w:type="continuationNotice" w:id="1">
    <w:p w14:paraId="60184538" w14:textId="77777777" w:rsidR="0099278D" w:rsidRDefault="009927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63CE6" w14:textId="2121CC8A" w:rsidR="00CD11DE" w:rsidRDefault="00CD11DE" w:rsidP="0082317A">
    <w:pPr>
      <w:pStyle w:val="ac"/>
      <w:spacing w:after="120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36E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50C7"/>
    <w:multiLevelType w:val="multilevel"/>
    <w:tmpl w:val="DD12A496"/>
    <w:lvl w:ilvl="0">
      <w:start w:val="1"/>
      <w:numFmt w:val="decimal"/>
      <w:pStyle w:val="1"/>
      <w:lvlText w:val="%1 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20"/>
        </w:tabs>
        <w:ind w:left="5104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418" w:hanging="851"/>
      </w:pPr>
      <w:rPr>
        <w:rFonts w:hint="default"/>
      </w:rPr>
    </w:lvl>
  </w:abstractNum>
  <w:abstractNum w:abstractNumId="1" w15:restartNumberingAfterBreak="0">
    <w:nsid w:val="1D8E0C27"/>
    <w:multiLevelType w:val="hybridMultilevel"/>
    <w:tmpl w:val="CD98E8C6"/>
    <w:lvl w:ilvl="0" w:tplc="CD4C625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DDD"/>
    <w:multiLevelType w:val="hybridMultilevel"/>
    <w:tmpl w:val="2222FED0"/>
    <w:lvl w:ilvl="0" w:tplc="540CD2B6">
      <w:start w:val="1"/>
      <w:numFmt w:val="decimal"/>
      <w:suff w:val="space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5C57C89"/>
    <w:multiLevelType w:val="hybridMultilevel"/>
    <w:tmpl w:val="C7324E40"/>
    <w:lvl w:ilvl="0" w:tplc="1F5C8E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6A0A76"/>
    <w:multiLevelType w:val="hybridMultilevel"/>
    <w:tmpl w:val="04627D84"/>
    <w:lvl w:ilvl="0" w:tplc="BF62AB88">
      <w:start w:val="1"/>
      <w:numFmt w:val="upperRoman"/>
      <w:pStyle w:val="a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7606C4A"/>
    <w:multiLevelType w:val="multilevel"/>
    <w:tmpl w:val="CA3E2282"/>
    <w:lvl w:ilvl="0">
      <w:start w:val="1"/>
      <w:numFmt w:val="decimal"/>
      <w:pStyle w:val="2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pStyle w:val="3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pStyle w:val="a0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507E337C"/>
    <w:multiLevelType w:val="hybridMultilevel"/>
    <w:tmpl w:val="EF52B0F0"/>
    <w:lvl w:ilvl="0" w:tplc="66485FF0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62B6E"/>
    <w:multiLevelType w:val="hybridMultilevel"/>
    <w:tmpl w:val="405EBED2"/>
    <w:lvl w:ilvl="0" w:tplc="F42CD69A">
      <w:start w:val="1"/>
      <w:numFmt w:val="russianLower"/>
      <w:pStyle w:val="a2"/>
      <w:lvlText w:val="%1)"/>
      <w:lvlJc w:val="left"/>
      <w:pPr>
        <w:ind w:left="1287" w:hanging="360"/>
      </w:pPr>
      <w:rPr>
        <w:rFonts w:hint="default"/>
      </w:rPr>
    </w:lvl>
    <w:lvl w:ilvl="1" w:tplc="2ED62888">
      <w:start w:val="1"/>
      <w:numFmt w:val="lowerLetter"/>
      <w:lvlText w:val="%2."/>
      <w:lvlJc w:val="left"/>
      <w:pPr>
        <w:ind w:left="2007" w:hanging="360"/>
      </w:pPr>
    </w:lvl>
    <w:lvl w:ilvl="2" w:tplc="4FC0D08A">
      <w:start w:val="1"/>
      <w:numFmt w:val="lowerRoman"/>
      <w:lvlText w:val="%3."/>
      <w:lvlJc w:val="right"/>
      <w:pPr>
        <w:ind w:left="2727" w:hanging="180"/>
      </w:pPr>
    </w:lvl>
    <w:lvl w:ilvl="3" w:tplc="D0F865F2">
      <w:start w:val="1"/>
      <w:numFmt w:val="decimal"/>
      <w:lvlText w:val="%4."/>
      <w:lvlJc w:val="left"/>
      <w:pPr>
        <w:ind w:left="3447" w:hanging="360"/>
      </w:pPr>
    </w:lvl>
    <w:lvl w:ilvl="4" w:tplc="53427B16">
      <w:start w:val="1"/>
      <w:numFmt w:val="lowerLetter"/>
      <w:lvlText w:val="%5."/>
      <w:lvlJc w:val="left"/>
      <w:pPr>
        <w:ind w:left="4167" w:hanging="360"/>
      </w:pPr>
    </w:lvl>
    <w:lvl w:ilvl="5" w:tplc="5DAACCDA">
      <w:start w:val="1"/>
      <w:numFmt w:val="lowerRoman"/>
      <w:lvlText w:val="%6."/>
      <w:lvlJc w:val="right"/>
      <w:pPr>
        <w:ind w:left="4887" w:hanging="180"/>
      </w:pPr>
    </w:lvl>
    <w:lvl w:ilvl="6" w:tplc="73D4EA10">
      <w:start w:val="1"/>
      <w:numFmt w:val="decimal"/>
      <w:lvlText w:val="%7."/>
      <w:lvlJc w:val="left"/>
      <w:pPr>
        <w:ind w:left="5607" w:hanging="360"/>
      </w:pPr>
    </w:lvl>
    <w:lvl w:ilvl="7" w:tplc="00BEF24A">
      <w:start w:val="1"/>
      <w:numFmt w:val="lowerLetter"/>
      <w:lvlText w:val="%8."/>
      <w:lvlJc w:val="left"/>
      <w:pPr>
        <w:ind w:left="6327" w:hanging="360"/>
      </w:pPr>
    </w:lvl>
    <w:lvl w:ilvl="8" w:tplc="A15E098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E20649B"/>
    <w:multiLevelType w:val="hybridMultilevel"/>
    <w:tmpl w:val="A4283A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4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3"/>
  </w:num>
  <w:num w:numId="5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48"/>
    <w:rsid w:val="00000908"/>
    <w:rsid w:val="000018FF"/>
    <w:rsid w:val="00002C51"/>
    <w:rsid w:val="00003487"/>
    <w:rsid w:val="0000377B"/>
    <w:rsid w:val="000041AD"/>
    <w:rsid w:val="0000505C"/>
    <w:rsid w:val="00005D60"/>
    <w:rsid w:val="000063E5"/>
    <w:rsid w:val="00006BBA"/>
    <w:rsid w:val="00011E01"/>
    <w:rsid w:val="00012C90"/>
    <w:rsid w:val="000144C4"/>
    <w:rsid w:val="00014534"/>
    <w:rsid w:val="00014860"/>
    <w:rsid w:val="0001488C"/>
    <w:rsid w:val="00014A4B"/>
    <w:rsid w:val="00015A75"/>
    <w:rsid w:val="00015C51"/>
    <w:rsid w:val="00016660"/>
    <w:rsid w:val="00016B3E"/>
    <w:rsid w:val="00017246"/>
    <w:rsid w:val="00017EB2"/>
    <w:rsid w:val="00020131"/>
    <w:rsid w:val="00020CB0"/>
    <w:rsid w:val="00021FF7"/>
    <w:rsid w:val="0002426A"/>
    <w:rsid w:val="00024792"/>
    <w:rsid w:val="00025355"/>
    <w:rsid w:val="00025427"/>
    <w:rsid w:val="00025F98"/>
    <w:rsid w:val="000260BD"/>
    <w:rsid w:val="00026FD7"/>
    <w:rsid w:val="0002778F"/>
    <w:rsid w:val="00030730"/>
    <w:rsid w:val="0003164D"/>
    <w:rsid w:val="00031C83"/>
    <w:rsid w:val="000320F3"/>
    <w:rsid w:val="00032812"/>
    <w:rsid w:val="000328E7"/>
    <w:rsid w:val="00032DDD"/>
    <w:rsid w:val="00034469"/>
    <w:rsid w:val="0003450A"/>
    <w:rsid w:val="000346F0"/>
    <w:rsid w:val="00034C4A"/>
    <w:rsid w:val="00034C64"/>
    <w:rsid w:val="00034E53"/>
    <w:rsid w:val="00035F09"/>
    <w:rsid w:val="00036352"/>
    <w:rsid w:val="00036E5B"/>
    <w:rsid w:val="00037324"/>
    <w:rsid w:val="0003782B"/>
    <w:rsid w:val="00037A63"/>
    <w:rsid w:val="00040809"/>
    <w:rsid w:val="0004119B"/>
    <w:rsid w:val="000413E1"/>
    <w:rsid w:val="000419A9"/>
    <w:rsid w:val="00041D22"/>
    <w:rsid w:val="00042108"/>
    <w:rsid w:val="0004283F"/>
    <w:rsid w:val="00042917"/>
    <w:rsid w:val="00042D2D"/>
    <w:rsid w:val="00042EE7"/>
    <w:rsid w:val="00043130"/>
    <w:rsid w:val="00044181"/>
    <w:rsid w:val="000446F4"/>
    <w:rsid w:val="00044984"/>
    <w:rsid w:val="000449CA"/>
    <w:rsid w:val="000455DB"/>
    <w:rsid w:val="000456AE"/>
    <w:rsid w:val="00045BCB"/>
    <w:rsid w:val="000464A2"/>
    <w:rsid w:val="000472FD"/>
    <w:rsid w:val="00050715"/>
    <w:rsid w:val="000529D5"/>
    <w:rsid w:val="0005380F"/>
    <w:rsid w:val="00054624"/>
    <w:rsid w:val="00054CFE"/>
    <w:rsid w:val="000553F3"/>
    <w:rsid w:val="00055923"/>
    <w:rsid w:val="00055B4A"/>
    <w:rsid w:val="00055CA3"/>
    <w:rsid w:val="0005617F"/>
    <w:rsid w:val="000562E1"/>
    <w:rsid w:val="00056494"/>
    <w:rsid w:val="00056A7A"/>
    <w:rsid w:val="00057902"/>
    <w:rsid w:val="00057DBE"/>
    <w:rsid w:val="00060295"/>
    <w:rsid w:val="00063AFB"/>
    <w:rsid w:val="00063F2F"/>
    <w:rsid w:val="000642C5"/>
    <w:rsid w:val="00064792"/>
    <w:rsid w:val="000652F4"/>
    <w:rsid w:val="00065989"/>
    <w:rsid w:val="00066C19"/>
    <w:rsid w:val="000676C7"/>
    <w:rsid w:val="000678C3"/>
    <w:rsid w:val="000679BD"/>
    <w:rsid w:val="00067BC7"/>
    <w:rsid w:val="00070C79"/>
    <w:rsid w:val="00070CE9"/>
    <w:rsid w:val="00073CC7"/>
    <w:rsid w:val="00073D43"/>
    <w:rsid w:val="00073F1C"/>
    <w:rsid w:val="0007446B"/>
    <w:rsid w:val="00074522"/>
    <w:rsid w:val="000757D3"/>
    <w:rsid w:val="00075B2C"/>
    <w:rsid w:val="00075BA6"/>
    <w:rsid w:val="00075F87"/>
    <w:rsid w:val="000761C4"/>
    <w:rsid w:val="0007634C"/>
    <w:rsid w:val="00076875"/>
    <w:rsid w:val="0007692B"/>
    <w:rsid w:val="00076AFE"/>
    <w:rsid w:val="000772FF"/>
    <w:rsid w:val="000800EA"/>
    <w:rsid w:val="00080854"/>
    <w:rsid w:val="00080A2E"/>
    <w:rsid w:val="00080F46"/>
    <w:rsid w:val="0008178F"/>
    <w:rsid w:val="00081831"/>
    <w:rsid w:val="00082865"/>
    <w:rsid w:val="00082B4A"/>
    <w:rsid w:val="000830CB"/>
    <w:rsid w:val="000840CE"/>
    <w:rsid w:val="000856BD"/>
    <w:rsid w:val="00085751"/>
    <w:rsid w:val="000858D1"/>
    <w:rsid w:val="00086B01"/>
    <w:rsid w:val="00087E2E"/>
    <w:rsid w:val="00091545"/>
    <w:rsid w:val="000918FD"/>
    <w:rsid w:val="0009210F"/>
    <w:rsid w:val="000921CE"/>
    <w:rsid w:val="00093C49"/>
    <w:rsid w:val="00095E99"/>
    <w:rsid w:val="00095F7E"/>
    <w:rsid w:val="00096292"/>
    <w:rsid w:val="00097628"/>
    <w:rsid w:val="000978BD"/>
    <w:rsid w:val="00097F2E"/>
    <w:rsid w:val="000A0012"/>
    <w:rsid w:val="000A042F"/>
    <w:rsid w:val="000A0732"/>
    <w:rsid w:val="000A083F"/>
    <w:rsid w:val="000A0BDC"/>
    <w:rsid w:val="000A0C81"/>
    <w:rsid w:val="000A118F"/>
    <w:rsid w:val="000A2468"/>
    <w:rsid w:val="000A315C"/>
    <w:rsid w:val="000A323F"/>
    <w:rsid w:val="000A3435"/>
    <w:rsid w:val="000A3B35"/>
    <w:rsid w:val="000A3D73"/>
    <w:rsid w:val="000A5048"/>
    <w:rsid w:val="000A53A6"/>
    <w:rsid w:val="000A59FA"/>
    <w:rsid w:val="000A6295"/>
    <w:rsid w:val="000A75AC"/>
    <w:rsid w:val="000A7A19"/>
    <w:rsid w:val="000B00E8"/>
    <w:rsid w:val="000B025E"/>
    <w:rsid w:val="000B09DD"/>
    <w:rsid w:val="000B2130"/>
    <w:rsid w:val="000B3D97"/>
    <w:rsid w:val="000B4308"/>
    <w:rsid w:val="000B4466"/>
    <w:rsid w:val="000B44D8"/>
    <w:rsid w:val="000B677C"/>
    <w:rsid w:val="000B6D58"/>
    <w:rsid w:val="000B6EF5"/>
    <w:rsid w:val="000C04DB"/>
    <w:rsid w:val="000C16BE"/>
    <w:rsid w:val="000C21B7"/>
    <w:rsid w:val="000C25F5"/>
    <w:rsid w:val="000C2778"/>
    <w:rsid w:val="000C2A1D"/>
    <w:rsid w:val="000C3843"/>
    <w:rsid w:val="000C3C9C"/>
    <w:rsid w:val="000C3DE6"/>
    <w:rsid w:val="000C46B6"/>
    <w:rsid w:val="000C49D4"/>
    <w:rsid w:val="000C4E98"/>
    <w:rsid w:val="000C572E"/>
    <w:rsid w:val="000C5FFB"/>
    <w:rsid w:val="000C6E68"/>
    <w:rsid w:val="000C74B4"/>
    <w:rsid w:val="000C7991"/>
    <w:rsid w:val="000D032B"/>
    <w:rsid w:val="000D060B"/>
    <w:rsid w:val="000D0AC9"/>
    <w:rsid w:val="000D1560"/>
    <w:rsid w:val="000D1659"/>
    <w:rsid w:val="000D2099"/>
    <w:rsid w:val="000D209E"/>
    <w:rsid w:val="000D238E"/>
    <w:rsid w:val="000D2833"/>
    <w:rsid w:val="000D2D71"/>
    <w:rsid w:val="000D3278"/>
    <w:rsid w:val="000D3513"/>
    <w:rsid w:val="000D594D"/>
    <w:rsid w:val="000D5ABE"/>
    <w:rsid w:val="000D5F2B"/>
    <w:rsid w:val="000D643A"/>
    <w:rsid w:val="000D71CF"/>
    <w:rsid w:val="000D7282"/>
    <w:rsid w:val="000D7C7A"/>
    <w:rsid w:val="000E0106"/>
    <w:rsid w:val="000E02F7"/>
    <w:rsid w:val="000E0371"/>
    <w:rsid w:val="000E0B97"/>
    <w:rsid w:val="000E2986"/>
    <w:rsid w:val="000E3533"/>
    <w:rsid w:val="000E3635"/>
    <w:rsid w:val="000E3D49"/>
    <w:rsid w:val="000E43D1"/>
    <w:rsid w:val="000E60AF"/>
    <w:rsid w:val="000E63DD"/>
    <w:rsid w:val="000E7252"/>
    <w:rsid w:val="000E74C1"/>
    <w:rsid w:val="000E792D"/>
    <w:rsid w:val="000E79F1"/>
    <w:rsid w:val="000F090E"/>
    <w:rsid w:val="000F096C"/>
    <w:rsid w:val="000F194A"/>
    <w:rsid w:val="000F1BFC"/>
    <w:rsid w:val="000F28FB"/>
    <w:rsid w:val="000F32C4"/>
    <w:rsid w:val="000F3976"/>
    <w:rsid w:val="000F3DA3"/>
    <w:rsid w:val="000F400A"/>
    <w:rsid w:val="000F4E9D"/>
    <w:rsid w:val="000F4EC7"/>
    <w:rsid w:val="000F64AB"/>
    <w:rsid w:val="000F67F6"/>
    <w:rsid w:val="000F6D19"/>
    <w:rsid w:val="000F74A3"/>
    <w:rsid w:val="000F789F"/>
    <w:rsid w:val="00100A6A"/>
    <w:rsid w:val="001010F0"/>
    <w:rsid w:val="00101BE2"/>
    <w:rsid w:val="00101D9A"/>
    <w:rsid w:val="001021C6"/>
    <w:rsid w:val="0010299D"/>
    <w:rsid w:val="00102BD1"/>
    <w:rsid w:val="00102BE7"/>
    <w:rsid w:val="00102DDF"/>
    <w:rsid w:val="0010311D"/>
    <w:rsid w:val="00103974"/>
    <w:rsid w:val="00103A6E"/>
    <w:rsid w:val="00103B00"/>
    <w:rsid w:val="00103C8D"/>
    <w:rsid w:val="00103D9F"/>
    <w:rsid w:val="00104174"/>
    <w:rsid w:val="00104455"/>
    <w:rsid w:val="00104B15"/>
    <w:rsid w:val="00104D3E"/>
    <w:rsid w:val="00104E60"/>
    <w:rsid w:val="00104FCB"/>
    <w:rsid w:val="00105698"/>
    <w:rsid w:val="0010586D"/>
    <w:rsid w:val="0010696A"/>
    <w:rsid w:val="00106D70"/>
    <w:rsid w:val="00107A4F"/>
    <w:rsid w:val="00110204"/>
    <w:rsid w:val="001107B5"/>
    <w:rsid w:val="0011090B"/>
    <w:rsid w:val="00113935"/>
    <w:rsid w:val="00113BC1"/>
    <w:rsid w:val="00113D21"/>
    <w:rsid w:val="00114B89"/>
    <w:rsid w:val="00114C57"/>
    <w:rsid w:val="00115843"/>
    <w:rsid w:val="00115A79"/>
    <w:rsid w:val="001168E5"/>
    <w:rsid w:val="001171C3"/>
    <w:rsid w:val="00117995"/>
    <w:rsid w:val="001222FD"/>
    <w:rsid w:val="00124854"/>
    <w:rsid w:val="00124938"/>
    <w:rsid w:val="00125570"/>
    <w:rsid w:val="0012563E"/>
    <w:rsid w:val="0012640A"/>
    <w:rsid w:val="00126FC3"/>
    <w:rsid w:val="00127681"/>
    <w:rsid w:val="00127C94"/>
    <w:rsid w:val="0013327E"/>
    <w:rsid w:val="00133694"/>
    <w:rsid w:val="001337D1"/>
    <w:rsid w:val="00134C24"/>
    <w:rsid w:val="00140D69"/>
    <w:rsid w:val="0014284F"/>
    <w:rsid w:val="00142A46"/>
    <w:rsid w:val="00142CDD"/>
    <w:rsid w:val="001436AB"/>
    <w:rsid w:val="001445AD"/>
    <w:rsid w:val="0014544C"/>
    <w:rsid w:val="00146030"/>
    <w:rsid w:val="00146AB1"/>
    <w:rsid w:val="00146CD9"/>
    <w:rsid w:val="001505BD"/>
    <w:rsid w:val="001531E8"/>
    <w:rsid w:val="00153902"/>
    <w:rsid w:val="00153BF2"/>
    <w:rsid w:val="00154300"/>
    <w:rsid w:val="00154360"/>
    <w:rsid w:val="001544FD"/>
    <w:rsid w:val="00154D9C"/>
    <w:rsid w:val="0015504E"/>
    <w:rsid w:val="001556A5"/>
    <w:rsid w:val="00155874"/>
    <w:rsid w:val="00155924"/>
    <w:rsid w:val="00155B43"/>
    <w:rsid w:val="00155CF3"/>
    <w:rsid w:val="00155FD4"/>
    <w:rsid w:val="00156574"/>
    <w:rsid w:val="00156998"/>
    <w:rsid w:val="00156DAF"/>
    <w:rsid w:val="00157178"/>
    <w:rsid w:val="00157260"/>
    <w:rsid w:val="0015747F"/>
    <w:rsid w:val="00160863"/>
    <w:rsid w:val="00160CF4"/>
    <w:rsid w:val="00162C12"/>
    <w:rsid w:val="00162D00"/>
    <w:rsid w:val="00163136"/>
    <w:rsid w:val="00163806"/>
    <w:rsid w:val="00163FE0"/>
    <w:rsid w:val="001651D8"/>
    <w:rsid w:val="00165284"/>
    <w:rsid w:val="00165EA2"/>
    <w:rsid w:val="00166E9A"/>
    <w:rsid w:val="00170083"/>
    <w:rsid w:val="001709EE"/>
    <w:rsid w:val="001713EB"/>
    <w:rsid w:val="00172010"/>
    <w:rsid w:val="00172099"/>
    <w:rsid w:val="001724BA"/>
    <w:rsid w:val="00172FD6"/>
    <w:rsid w:val="00173402"/>
    <w:rsid w:val="001739E7"/>
    <w:rsid w:val="00174377"/>
    <w:rsid w:val="00174704"/>
    <w:rsid w:val="00174D83"/>
    <w:rsid w:val="001753EF"/>
    <w:rsid w:val="001757D0"/>
    <w:rsid w:val="00175871"/>
    <w:rsid w:val="00175B72"/>
    <w:rsid w:val="001766F6"/>
    <w:rsid w:val="00176AA1"/>
    <w:rsid w:val="00177221"/>
    <w:rsid w:val="00177821"/>
    <w:rsid w:val="00177A1F"/>
    <w:rsid w:val="00177C2C"/>
    <w:rsid w:val="00177CC1"/>
    <w:rsid w:val="0018035F"/>
    <w:rsid w:val="00180ACB"/>
    <w:rsid w:val="00180AD9"/>
    <w:rsid w:val="001811B6"/>
    <w:rsid w:val="00182285"/>
    <w:rsid w:val="0018271F"/>
    <w:rsid w:val="0018315F"/>
    <w:rsid w:val="00183883"/>
    <w:rsid w:val="00183C35"/>
    <w:rsid w:val="00183E0B"/>
    <w:rsid w:val="00184D55"/>
    <w:rsid w:val="00184E5C"/>
    <w:rsid w:val="0018594C"/>
    <w:rsid w:val="00185C2B"/>
    <w:rsid w:val="00186677"/>
    <w:rsid w:val="0018688E"/>
    <w:rsid w:val="0018736B"/>
    <w:rsid w:val="001873B1"/>
    <w:rsid w:val="00187829"/>
    <w:rsid w:val="00187A56"/>
    <w:rsid w:val="00190C28"/>
    <w:rsid w:val="00190CAC"/>
    <w:rsid w:val="00191798"/>
    <w:rsid w:val="001937B1"/>
    <w:rsid w:val="00193E07"/>
    <w:rsid w:val="00193E3E"/>
    <w:rsid w:val="00194517"/>
    <w:rsid w:val="001951DD"/>
    <w:rsid w:val="0019526F"/>
    <w:rsid w:val="00195BCA"/>
    <w:rsid w:val="00195C22"/>
    <w:rsid w:val="00195C2E"/>
    <w:rsid w:val="001972CC"/>
    <w:rsid w:val="001A0521"/>
    <w:rsid w:val="001A083E"/>
    <w:rsid w:val="001A0ACA"/>
    <w:rsid w:val="001A0B1E"/>
    <w:rsid w:val="001A1003"/>
    <w:rsid w:val="001A1591"/>
    <w:rsid w:val="001A1602"/>
    <w:rsid w:val="001A304C"/>
    <w:rsid w:val="001A3065"/>
    <w:rsid w:val="001A37FD"/>
    <w:rsid w:val="001A3CCD"/>
    <w:rsid w:val="001A4FBC"/>
    <w:rsid w:val="001A5463"/>
    <w:rsid w:val="001A5F33"/>
    <w:rsid w:val="001A6739"/>
    <w:rsid w:val="001A72B0"/>
    <w:rsid w:val="001B046D"/>
    <w:rsid w:val="001B0B09"/>
    <w:rsid w:val="001B0CD0"/>
    <w:rsid w:val="001B0DBD"/>
    <w:rsid w:val="001B1347"/>
    <w:rsid w:val="001B13B0"/>
    <w:rsid w:val="001B1CCE"/>
    <w:rsid w:val="001B2527"/>
    <w:rsid w:val="001B6EEB"/>
    <w:rsid w:val="001B7054"/>
    <w:rsid w:val="001B7823"/>
    <w:rsid w:val="001C0128"/>
    <w:rsid w:val="001C0452"/>
    <w:rsid w:val="001C09E1"/>
    <w:rsid w:val="001C0EEF"/>
    <w:rsid w:val="001C0F56"/>
    <w:rsid w:val="001C133B"/>
    <w:rsid w:val="001C2DA6"/>
    <w:rsid w:val="001C3191"/>
    <w:rsid w:val="001C348A"/>
    <w:rsid w:val="001C4B03"/>
    <w:rsid w:val="001C539B"/>
    <w:rsid w:val="001C53AE"/>
    <w:rsid w:val="001C5B7C"/>
    <w:rsid w:val="001C607E"/>
    <w:rsid w:val="001C60E6"/>
    <w:rsid w:val="001C6564"/>
    <w:rsid w:val="001C7351"/>
    <w:rsid w:val="001C75B3"/>
    <w:rsid w:val="001D0980"/>
    <w:rsid w:val="001D0F6A"/>
    <w:rsid w:val="001D187E"/>
    <w:rsid w:val="001D2E41"/>
    <w:rsid w:val="001D3579"/>
    <w:rsid w:val="001D3771"/>
    <w:rsid w:val="001D3899"/>
    <w:rsid w:val="001D3E6D"/>
    <w:rsid w:val="001D3EF9"/>
    <w:rsid w:val="001D450E"/>
    <w:rsid w:val="001D5CF8"/>
    <w:rsid w:val="001D5D35"/>
    <w:rsid w:val="001D6AF5"/>
    <w:rsid w:val="001D74E5"/>
    <w:rsid w:val="001D7505"/>
    <w:rsid w:val="001D756E"/>
    <w:rsid w:val="001D7577"/>
    <w:rsid w:val="001D7E12"/>
    <w:rsid w:val="001E33E1"/>
    <w:rsid w:val="001E3D79"/>
    <w:rsid w:val="001E3EA9"/>
    <w:rsid w:val="001E3F18"/>
    <w:rsid w:val="001E4697"/>
    <w:rsid w:val="001E585E"/>
    <w:rsid w:val="001E5EA7"/>
    <w:rsid w:val="001E5F49"/>
    <w:rsid w:val="001E61FD"/>
    <w:rsid w:val="001E6652"/>
    <w:rsid w:val="001E6889"/>
    <w:rsid w:val="001E6C14"/>
    <w:rsid w:val="001E6F5D"/>
    <w:rsid w:val="001E7895"/>
    <w:rsid w:val="001E7BFD"/>
    <w:rsid w:val="001F0295"/>
    <w:rsid w:val="001F1F7B"/>
    <w:rsid w:val="001F24F3"/>
    <w:rsid w:val="001F2C1B"/>
    <w:rsid w:val="001F3625"/>
    <w:rsid w:val="001F3879"/>
    <w:rsid w:val="001F3B0A"/>
    <w:rsid w:val="001F4B08"/>
    <w:rsid w:val="001F4FAD"/>
    <w:rsid w:val="001F5052"/>
    <w:rsid w:val="001F50C9"/>
    <w:rsid w:val="001F591F"/>
    <w:rsid w:val="001F6149"/>
    <w:rsid w:val="001F6E44"/>
    <w:rsid w:val="001F77F9"/>
    <w:rsid w:val="00200095"/>
    <w:rsid w:val="0020083E"/>
    <w:rsid w:val="00201224"/>
    <w:rsid w:val="0020127D"/>
    <w:rsid w:val="00202C54"/>
    <w:rsid w:val="00202EBD"/>
    <w:rsid w:val="002032F1"/>
    <w:rsid w:val="002036B0"/>
    <w:rsid w:val="00203E9B"/>
    <w:rsid w:val="00203F5C"/>
    <w:rsid w:val="00204480"/>
    <w:rsid w:val="00204619"/>
    <w:rsid w:val="00204E9D"/>
    <w:rsid w:val="002059E7"/>
    <w:rsid w:val="002070F3"/>
    <w:rsid w:val="002107FC"/>
    <w:rsid w:val="002108A3"/>
    <w:rsid w:val="0021114B"/>
    <w:rsid w:val="002113D1"/>
    <w:rsid w:val="00211B14"/>
    <w:rsid w:val="00212717"/>
    <w:rsid w:val="00212AC2"/>
    <w:rsid w:val="00212B16"/>
    <w:rsid w:val="002139AC"/>
    <w:rsid w:val="00214B36"/>
    <w:rsid w:val="00214BF1"/>
    <w:rsid w:val="002152BC"/>
    <w:rsid w:val="00215942"/>
    <w:rsid w:val="00215AA1"/>
    <w:rsid w:val="002160AC"/>
    <w:rsid w:val="00216618"/>
    <w:rsid w:val="00216C8F"/>
    <w:rsid w:val="002173FF"/>
    <w:rsid w:val="0021757C"/>
    <w:rsid w:val="00220394"/>
    <w:rsid w:val="002209EC"/>
    <w:rsid w:val="00220A80"/>
    <w:rsid w:val="0022130E"/>
    <w:rsid w:val="00221A3E"/>
    <w:rsid w:val="002234BD"/>
    <w:rsid w:val="00223C6B"/>
    <w:rsid w:val="0022431A"/>
    <w:rsid w:val="002244CE"/>
    <w:rsid w:val="00224A47"/>
    <w:rsid w:val="002254AC"/>
    <w:rsid w:val="00225666"/>
    <w:rsid w:val="00226276"/>
    <w:rsid w:val="002262A3"/>
    <w:rsid w:val="00226C03"/>
    <w:rsid w:val="00226C3D"/>
    <w:rsid w:val="00226C67"/>
    <w:rsid w:val="00227244"/>
    <w:rsid w:val="00227779"/>
    <w:rsid w:val="00227B77"/>
    <w:rsid w:val="0023071B"/>
    <w:rsid w:val="00232A47"/>
    <w:rsid w:val="00233833"/>
    <w:rsid w:val="00233B60"/>
    <w:rsid w:val="0023449E"/>
    <w:rsid w:val="00234ACE"/>
    <w:rsid w:val="00235731"/>
    <w:rsid w:val="00235969"/>
    <w:rsid w:val="00235CAF"/>
    <w:rsid w:val="00236276"/>
    <w:rsid w:val="002377BF"/>
    <w:rsid w:val="002407F4"/>
    <w:rsid w:val="00240899"/>
    <w:rsid w:val="0024190C"/>
    <w:rsid w:val="00241969"/>
    <w:rsid w:val="00241E09"/>
    <w:rsid w:val="002430BF"/>
    <w:rsid w:val="002443A6"/>
    <w:rsid w:val="00244E6D"/>
    <w:rsid w:val="00245317"/>
    <w:rsid w:val="0024577B"/>
    <w:rsid w:val="002467EF"/>
    <w:rsid w:val="00246BD5"/>
    <w:rsid w:val="00246E38"/>
    <w:rsid w:val="00246F71"/>
    <w:rsid w:val="00247817"/>
    <w:rsid w:val="00247DF8"/>
    <w:rsid w:val="00250E03"/>
    <w:rsid w:val="00250E10"/>
    <w:rsid w:val="002511A4"/>
    <w:rsid w:val="002512C4"/>
    <w:rsid w:val="002519E6"/>
    <w:rsid w:val="00252DC8"/>
    <w:rsid w:val="0025360F"/>
    <w:rsid w:val="002558F1"/>
    <w:rsid w:val="0025682E"/>
    <w:rsid w:val="002571D8"/>
    <w:rsid w:val="00260108"/>
    <w:rsid w:val="00261DDF"/>
    <w:rsid w:val="0026271C"/>
    <w:rsid w:val="00263DAB"/>
    <w:rsid w:val="00264A12"/>
    <w:rsid w:val="00265719"/>
    <w:rsid w:val="00266320"/>
    <w:rsid w:val="00266712"/>
    <w:rsid w:val="00266C7D"/>
    <w:rsid w:val="00266CF1"/>
    <w:rsid w:val="00267D7A"/>
    <w:rsid w:val="00267F66"/>
    <w:rsid w:val="0027015A"/>
    <w:rsid w:val="002711B2"/>
    <w:rsid w:val="00271F41"/>
    <w:rsid w:val="00272733"/>
    <w:rsid w:val="00272F2E"/>
    <w:rsid w:val="00273361"/>
    <w:rsid w:val="002733B1"/>
    <w:rsid w:val="00274963"/>
    <w:rsid w:val="00276049"/>
    <w:rsid w:val="00277106"/>
    <w:rsid w:val="0027753C"/>
    <w:rsid w:val="00277B23"/>
    <w:rsid w:val="00280198"/>
    <w:rsid w:val="00280BD3"/>
    <w:rsid w:val="00280E39"/>
    <w:rsid w:val="00280EA8"/>
    <w:rsid w:val="00281B0A"/>
    <w:rsid w:val="0028264E"/>
    <w:rsid w:val="00282755"/>
    <w:rsid w:val="00282F01"/>
    <w:rsid w:val="00283176"/>
    <w:rsid w:val="00284512"/>
    <w:rsid w:val="00284676"/>
    <w:rsid w:val="00284692"/>
    <w:rsid w:val="00285615"/>
    <w:rsid w:val="002859D8"/>
    <w:rsid w:val="00286189"/>
    <w:rsid w:val="00287D36"/>
    <w:rsid w:val="00290626"/>
    <w:rsid w:val="00290DD6"/>
    <w:rsid w:val="00290E12"/>
    <w:rsid w:val="00292E61"/>
    <w:rsid w:val="002934DB"/>
    <w:rsid w:val="00293DFD"/>
    <w:rsid w:val="0029449F"/>
    <w:rsid w:val="00294538"/>
    <w:rsid w:val="002946DF"/>
    <w:rsid w:val="00295D43"/>
    <w:rsid w:val="00296640"/>
    <w:rsid w:val="00296D76"/>
    <w:rsid w:val="002976EF"/>
    <w:rsid w:val="002A10A7"/>
    <w:rsid w:val="002A13DA"/>
    <w:rsid w:val="002A18F2"/>
    <w:rsid w:val="002A1AD5"/>
    <w:rsid w:val="002A310A"/>
    <w:rsid w:val="002A32F4"/>
    <w:rsid w:val="002A3964"/>
    <w:rsid w:val="002A4696"/>
    <w:rsid w:val="002A5AE0"/>
    <w:rsid w:val="002A5EA6"/>
    <w:rsid w:val="002A7ED1"/>
    <w:rsid w:val="002B193A"/>
    <w:rsid w:val="002B1DA8"/>
    <w:rsid w:val="002B2519"/>
    <w:rsid w:val="002B2F32"/>
    <w:rsid w:val="002B34FB"/>
    <w:rsid w:val="002B36C4"/>
    <w:rsid w:val="002B447F"/>
    <w:rsid w:val="002B47BF"/>
    <w:rsid w:val="002B4E7C"/>
    <w:rsid w:val="002B4F3A"/>
    <w:rsid w:val="002B5AA9"/>
    <w:rsid w:val="002B7017"/>
    <w:rsid w:val="002B770D"/>
    <w:rsid w:val="002B7928"/>
    <w:rsid w:val="002B79E5"/>
    <w:rsid w:val="002C017F"/>
    <w:rsid w:val="002C0488"/>
    <w:rsid w:val="002C0E27"/>
    <w:rsid w:val="002C1256"/>
    <w:rsid w:val="002C1300"/>
    <w:rsid w:val="002C1410"/>
    <w:rsid w:val="002C166A"/>
    <w:rsid w:val="002C16E1"/>
    <w:rsid w:val="002C289A"/>
    <w:rsid w:val="002C35DD"/>
    <w:rsid w:val="002C36ED"/>
    <w:rsid w:val="002C4079"/>
    <w:rsid w:val="002C443E"/>
    <w:rsid w:val="002C4CB7"/>
    <w:rsid w:val="002C4F8A"/>
    <w:rsid w:val="002C5BC8"/>
    <w:rsid w:val="002C5C54"/>
    <w:rsid w:val="002D0A29"/>
    <w:rsid w:val="002D156D"/>
    <w:rsid w:val="002D2740"/>
    <w:rsid w:val="002D295F"/>
    <w:rsid w:val="002D2A63"/>
    <w:rsid w:val="002D2C31"/>
    <w:rsid w:val="002D317C"/>
    <w:rsid w:val="002D3181"/>
    <w:rsid w:val="002D4337"/>
    <w:rsid w:val="002D4E38"/>
    <w:rsid w:val="002D539B"/>
    <w:rsid w:val="002D5ADE"/>
    <w:rsid w:val="002D6173"/>
    <w:rsid w:val="002D6CB6"/>
    <w:rsid w:val="002D7894"/>
    <w:rsid w:val="002E096C"/>
    <w:rsid w:val="002E0D65"/>
    <w:rsid w:val="002E150C"/>
    <w:rsid w:val="002E1BEC"/>
    <w:rsid w:val="002E1E47"/>
    <w:rsid w:val="002E1F9A"/>
    <w:rsid w:val="002E2199"/>
    <w:rsid w:val="002E28B5"/>
    <w:rsid w:val="002E36F5"/>
    <w:rsid w:val="002E3802"/>
    <w:rsid w:val="002E4251"/>
    <w:rsid w:val="002E5A90"/>
    <w:rsid w:val="002E6835"/>
    <w:rsid w:val="002F0105"/>
    <w:rsid w:val="002F365E"/>
    <w:rsid w:val="002F3D5A"/>
    <w:rsid w:val="002F3FB0"/>
    <w:rsid w:val="002F401F"/>
    <w:rsid w:val="002F405B"/>
    <w:rsid w:val="002F497B"/>
    <w:rsid w:val="002F4F38"/>
    <w:rsid w:val="002F5190"/>
    <w:rsid w:val="002F6879"/>
    <w:rsid w:val="002F6CB1"/>
    <w:rsid w:val="002F79FB"/>
    <w:rsid w:val="00300815"/>
    <w:rsid w:val="00300B40"/>
    <w:rsid w:val="00301363"/>
    <w:rsid w:val="00301E07"/>
    <w:rsid w:val="00301F85"/>
    <w:rsid w:val="003034E7"/>
    <w:rsid w:val="003034EE"/>
    <w:rsid w:val="00303BCE"/>
    <w:rsid w:val="003042DA"/>
    <w:rsid w:val="0030434B"/>
    <w:rsid w:val="00304D06"/>
    <w:rsid w:val="003054DB"/>
    <w:rsid w:val="00305E47"/>
    <w:rsid w:val="00307699"/>
    <w:rsid w:val="00307A7E"/>
    <w:rsid w:val="00307C26"/>
    <w:rsid w:val="00307DD5"/>
    <w:rsid w:val="003119BA"/>
    <w:rsid w:val="00312D8D"/>
    <w:rsid w:val="00312F0B"/>
    <w:rsid w:val="00312F71"/>
    <w:rsid w:val="00313444"/>
    <w:rsid w:val="00313A1E"/>
    <w:rsid w:val="00314F6C"/>
    <w:rsid w:val="0031547F"/>
    <w:rsid w:val="00315F81"/>
    <w:rsid w:val="00316199"/>
    <w:rsid w:val="003164CF"/>
    <w:rsid w:val="00316C2B"/>
    <w:rsid w:val="00316FAA"/>
    <w:rsid w:val="00316FAC"/>
    <w:rsid w:val="00320341"/>
    <w:rsid w:val="0032115B"/>
    <w:rsid w:val="003236E2"/>
    <w:rsid w:val="003240DC"/>
    <w:rsid w:val="00324220"/>
    <w:rsid w:val="00324500"/>
    <w:rsid w:val="003253BC"/>
    <w:rsid w:val="00325BDA"/>
    <w:rsid w:val="00325D3F"/>
    <w:rsid w:val="00325F1C"/>
    <w:rsid w:val="00325FAC"/>
    <w:rsid w:val="003263DC"/>
    <w:rsid w:val="00326ABD"/>
    <w:rsid w:val="00327A28"/>
    <w:rsid w:val="0033070F"/>
    <w:rsid w:val="0033081B"/>
    <w:rsid w:val="00330F50"/>
    <w:rsid w:val="00331403"/>
    <w:rsid w:val="003324EC"/>
    <w:rsid w:val="003331F5"/>
    <w:rsid w:val="00333657"/>
    <w:rsid w:val="00333891"/>
    <w:rsid w:val="00334432"/>
    <w:rsid w:val="003346C3"/>
    <w:rsid w:val="00334E46"/>
    <w:rsid w:val="0033528D"/>
    <w:rsid w:val="0033572B"/>
    <w:rsid w:val="00335C4D"/>
    <w:rsid w:val="0033657B"/>
    <w:rsid w:val="00336A21"/>
    <w:rsid w:val="00336ECB"/>
    <w:rsid w:val="0033776F"/>
    <w:rsid w:val="003407C6"/>
    <w:rsid w:val="003414E8"/>
    <w:rsid w:val="0034219F"/>
    <w:rsid w:val="003422BB"/>
    <w:rsid w:val="00343570"/>
    <w:rsid w:val="00344A6C"/>
    <w:rsid w:val="00344CED"/>
    <w:rsid w:val="00345738"/>
    <w:rsid w:val="00345955"/>
    <w:rsid w:val="00346AD7"/>
    <w:rsid w:val="00347DE6"/>
    <w:rsid w:val="003500CD"/>
    <w:rsid w:val="00350BC7"/>
    <w:rsid w:val="003517B5"/>
    <w:rsid w:val="003520FF"/>
    <w:rsid w:val="0035276A"/>
    <w:rsid w:val="003529A2"/>
    <w:rsid w:val="00352E24"/>
    <w:rsid w:val="00353312"/>
    <w:rsid w:val="003536AC"/>
    <w:rsid w:val="003543A2"/>
    <w:rsid w:val="003549CD"/>
    <w:rsid w:val="003552EA"/>
    <w:rsid w:val="00355D93"/>
    <w:rsid w:val="00356C07"/>
    <w:rsid w:val="0035700C"/>
    <w:rsid w:val="003570B4"/>
    <w:rsid w:val="00357778"/>
    <w:rsid w:val="00357790"/>
    <w:rsid w:val="00360597"/>
    <w:rsid w:val="003608F0"/>
    <w:rsid w:val="00360F7C"/>
    <w:rsid w:val="0036170D"/>
    <w:rsid w:val="00362816"/>
    <w:rsid w:val="00363AF9"/>
    <w:rsid w:val="00365486"/>
    <w:rsid w:val="00365615"/>
    <w:rsid w:val="00365A61"/>
    <w:rsid w:val="00365F15"/>
    <w:rsid w:val="003667DF"/>
    <w:rsid w:val="003673D1"/>
    <w:rsid w:val="0037001B"/>
    <w:rsid w:val="0037018E"/>
    <w:rsid w:val="00370A2A"/>
    <w:rsid w:val="00370BDA"/>
    <w:rsid w:val="00371173"/>
    <w:rsid w:val="00371FDC"/>
    <w:rsid w:val="0037243E"/>
    <w:rsid w:val="00372E9C"/>
    <w:rsid w:val="00373183"/>
    <w:rsid w:val="0037414F"/>
    <w:rsid w:val="003745BA"/>
    <w:rsid w:val="00375236"/>
    <w:rsid w:val="003757CF"/>
    <w:rsid w:val="00375990"/>
    <w:rsid w:val="00375AF3"/>
    <w:rsid w:val="00377F77"/>
    <w:rsid w:val="0038032F"/>
    <w:rsid w:val="00380D41"/>
    <w:rsid w:val="003815F7"/>
    <w:rsid w:val="00381B15"/>
    <w:rsid w:val="00382BED"/>
    <w:rsid w:val="00383B58"/>
    <w:rsid w:val="00383D89"/>
    <w:rsid w:val="00384167"/>
    <w:rsid w:val="0038464C"/>
    <w:rsid w:val="00385881"/>
    <w:rsid w:val="00385B2D"/>
    <w:rsid w:val="00385DC0"/>
    <w:rsid w:val="00386123"/>
    <w:rsid w:val="00386B29"/>
    <w:rsid w:val="0038718B"/>
    <w:rsid w:val="00387A92"/>
    <w:rsid w:val="00387CEB"/>
    <w:rsid w:val="00387EFE"/>
    <w:rsid w:val="003903D8"/>
    <w:rsid w:val="0039088B"/>
    <w:rsid w:val="003918CD"/>
    <w:rsid w:val="003925FE"/>
    <w:rsid w:val="00392F58"/>
    <w:rsid w:val="00393029"/>
    <w:rsid w:val="0039330E"/>
    <w:rsid w:val="00393348"/>
    <w:rsid w:val="00393F08"/>
    <w:rsid w:val="003946A5"/>
    <w:rsid w:val="00394C14"/>
    <w:rsid w:val="00395749"/>
    <w:rsid w:val="00395AD2"/>
    <w:rsid w:val="003961C3"/>
    <w:rsid w:val="003962E3"/>
    <w:rsid w:val="00396E12"/>
    <w:rsid w:val="00396F24"/>
    <w:rsid w:val="00397490"/>
    <w:rsid w:val="003976C3"/>
    <w:rsid w:val="00397D2F"/>
    <w:rsid w:val="003A1446"/>
    <w:rsid w:val="003A14CB"/>
    <w:rsid w:val="003A222F"/>
    <w:rsid w:val="003A2670"/>
    <w:rsid w:val="003A2EE2"/>
    <w:rsid w:val="003A324F"/>
    <w:rsid w:val="003A40A7"/>
    <w:rsid w:val="003A4D8B"/>
    <w:rsid w:val="003A57A6"/>
    <w:rsid w:val="003A5977"/>
    <w:rsid w:val="003A59DD"/>
    <w:rsid w:val="003A624F"/>
    <w:rsid w:val="003A63A7"/>
    <w:rsid w:val="003A7DE1"/>
    <w:rsid w:val="003B0697"/>
    <w:rsid w:val="003B0A71"/>
    <w:rsid w:val="003B0D9C"/>
    <w:rsid w:val="003B1428"/>
    <w:rsid w:val="003B151A"/>
    <w:rsid w:val="003B16FF"/>
    <w:rsid w:val="003B2C67"/>
    <w:rsid w:val="003B3571"/>
    <w:rsid w:val="003B3927"/>
    <w:rsid w:val="003B5133"/>
    <w:rsid w:val="003B53FF"/>
    <w:rsid w:val="003B5C10"/>
    <w:rsid w:val="003B66FC"/>
    <w:rsid w:val="003B6CF2"/>
    <w:rsid w:val="003B6D1C"/>
    <w:rsid w:val="003B6FB9"/>
    <w:rsid w:val="003B7051"/>
    <w:rsid w:val="003B759D"/>
    <w:rsid w:val="003C1A2F"/>
    <w:rsid w:val="003C229F"/>
    <w:rsid w:val="003C2F50"/>
    <w:rsid w:val="003C42A2"/>
    <w:rsid w:val="003C45C8"/>
    <w:rsid w:val="003C47DD"/>
    <w:rsid w:val="003C6416"/>
    <w:rsid w:val="003C64EA"/>
    <w:rsid w:val="003C6651"/>
    <w:rsid w:val="003C6B02"/>
    <w:rsid w:val="003C77C0"/>
    <w:rsid w:val="003C7812"/>
    <w:rsid w:val="003C7AEA"/>
    <w:rsid w:val="003C7ED3"/>
    <w:rsid w:val="003C7F43"/>
    <w:rsid w:val="003D01C0"/>
    <w:rsid w:val="003D0798"/>
    <w:rsid w:val="003D07E2"/>
    <w:rsid w:val="003D0A38"/>
    <w:rsid w:val="003D0AF2"/>
    <w:rsid w:val="003D11FB"/>
    <w:rsid w:val="003D1421"/>
    <w:rsid w:val="003D23C7"/>
    <w:rsid w:val="003D29B8"/>
    <w:rsid w:val="003D33BD"/>
    <w:rsid w:val="003D3BA4"/>
    <w:rsid w:val="003D4145"/>
    <w:rsid w:val="003D460A"/>
    <w:rsid w:val="003D52C9"/>
    <w:rsid w:val="003D59FB"/>
    <w:rsid w:val="003D5F0E"/>
    <w:rsid w:val="003D6130"/>
    <w:rsid w:val="003D616F"/>
    <w:rsid w:val="003D623B"/>
    <w:rsid w:val="003D6FF7"/>
    <w:rsid w:val="003D77F9"/>
    <w:rsid w:val="003E006B"/>
    <w:rsid w:val="003E0862"/>
    <w:rsid w:val="003E08A1"/>
    <w:rsid w:val="003E0CAC"/>
    <w:rsid w:val="003E2986"/>
    <w:rsid w:val="003E3D11"/>
    <w:rsid w:val="003E3FAD"/>
    <w:rsid w:val="003E421C"/>
    <w:rsid w:val="003E4BD2"/>
    <w:rsid w:val="003E4D26"/>
    <w:rsid w:val="003E5896"/>
    <w:rsid w:val="003E6473"/>
    <w:rsid w:val="003E6522"/>
    <w:rsid w:val="003E66DB"/>
    <w:rsid w:val="003E703F"/>
    <w:rsid w:val="003E7339"/>
    <w:rsid w:val="003E7536"/>
    <w:rsid w:val="003E785B"/>
    <w:rsid w:val="003F0250"/>
    <w:rsid w:val="003F0A49"/>
    <w:rsid w:val="003F1A9C"/>
    <w:rsid w:val="003F22F3"/>
    <w:rsid w:val="003F2B13"/>
    <w:rsid w:val="003F2F91"/>
    <w:rsid w:val="003F35FE"/>
    <w:rsid w:val="003F4D4A"/>
    <w:rsid w:val="003F5621"/>
    <w:rsid w:val="003F687B"/>
    <w:rsid w:val="003F70C8"/>
    <w:rsid w:val="003F732A"/>
    <w:rsid w:val="0040045F"/>
    <w:rsid w:val="00400487"/>
    <w:rsid w:val="00400E0E"/>
    <w:rsid w:val="00401EE1"/>
    <w:rsid w:val="00402243"/>
    <w:rsid w:val="004023AF"/>
    <w:rsid w:val="004025DD"/>
    <w:rsid w:val="00403170"/>
    <w:rsid w:val="00403B27"/>
    <w:rsid w:val="00405051"/>
    <w:rsid w:val="0040607C"/>
    <w:rsid w:val="004062A3"/>
    <w:rsid w:val="004065C0"/>
    <w:rsid w:val="00406BB2"/>
    <w:rsid w:val="00407345"/>
    <w:rsid w:val="00407874"/>
    <w:rsid w:val="00410469"/>
    <w:rsid w:val="00410B3A"/>
    <w:rsid w:val="00411707"/>
    <w:rsid w:val="00411BA3"/>
    <w:rsid w:val="00411DAD"/>
    <w:rsid w:val="004125C0"/>
    <w:rsid w:val="0041291C"/>
    <w:rsid w:val="00412C16"/>
    <w:rsid w:val="00413E4B"/>
    <w:rsid w:val="0041406F"/>
    <w:rsid w:val="004152B8"/>
    <w:rsid w:val="00415F0C"/>
    <w:rsid w:val="00416666"/>
    <w:rsid w:val="00420288"/>
    <w:rsid w:val="00420369"/>
    <w:rsid w:val="004209AB"/>
    <w:rsid w:val="00421561"/>
    <w:rsid w:val="00421A47"/>
    <w:rsid w:val="00422454"/>
    <w:rsid w:val="00423479"/>
    <w:rsid w:val="00423859"/>
    <w:rsid w:val="00423CF1"/>
    <w:rsid w:val="0042485F"/>
    <w:rsid w:val="00424A0A"/>
    <w:rsid w:val="0042516A"/>
    <w:rsid w:val="00425790"/>
    <w:rsid w:val="004265F9"/>
    <w:rsid w:val="0042753D"/>
    <w:rsid w:val="00427651"/>
    <w:rsid w:val="004276D8"/>
    <w:rsid w:val="00430686"/>
    <w:rsid w:val="00431168"/>
    <w:rsid w:val="004315C5"/>
    <w:rsid w:val="004316F6"/>
    <w:rsid w:val="00431901"/>
    <w:rsid w:val="004319B0"/>
    <w:rsid w:val="00432298"/>
    <w:rsid w:val="004327F4"/>
    <w:rsid w:val="0043304A"/>
    <w:rsid w:val="00433384"/>
    <w:rsid w:val="004335D2"/>
    <w:rsid w:val="0043373A"/>
    <w:rsid w:val="0043409D"/>
    <w:rsid w:val="00435CD8"/>
    <w:rsid w:val="00435E6D"/>
    <w:rsid w:val="00436178"/>
    <w:rsid w:val="004365DA"/>
    <w:rsid w:val="0043734C"/>
    <w:rsid w:val="00440420"/>
    <w:rsid w:val="00441A1E"/>
    <w:rsid w:val="00441C44"/>
    <w:rsid w:val="00441ED3"/>
    <w:rsid w:val="00442012"/>
    <w:rsid w:val="00442085"/>
    <w:rsid w:val="004423E3"/>
    <w:rsid w:val="00442A8C"/>
    <w:rsid w:val="00443DF5"/>
    <w:rsid w:val="0044469D"/>
    <w:rsid w:val="00446408"/>
    <w:rsid w:val="0044650E"/>
    <w:rsid w:val="004468B0"/>
    <w:rsid w:val="00446C3D"/>
    <w:rsid w:val="00446DC2"/>
    <w:rsid w:val="0044738E"/>
    <w:rsid w:val="00447B83"/>
    <w:rsid w:val="00450680"/>
    <w:rsid w:val="00450EC7"/>
    <w:rsid w:val="00451528"/>
    <w:rsid w:val="004521EA"/>
    <w:rsid w:val="00452A3B"/>
    <w:rsid w:val="004534BE"/>
    <w:rsid w:val="00453B64"/>
    <w:rsid w:val="00454286"/>
    <w:rsid w:val="00455190"/>
    <w:rsid w:val="004555D1"/>
    <w:rsid w:val="00455D0E"/>
    <w:rsid w:val="00456D69"/>
    <w:rsid w:val="004572FB"/>
    <w:rsid w:val="00457990"/>
    <w:rsid w:val="00457FD8"/>
    <w:rsid w:val="00460F79"/>
    <w:rsid w:val="00463803"/>
    <w:rsid w:val="004645B6"/>
    <w:rsid w:val="0046479D"/>
    <w:rsid w:val="00464D0F"/>
    <w:rsid w:val="00464DE0"/>
    <w:rsid w:val="00465838"/>
    <w:rsid w:val="0046696B"/>
    <w:rsid w:val="0046760B"/>
    <w:rsid w:val="00470262"/>
    <w:rsid w:val="004709B3"/>
    <w:rsid w:val="00470B7F"/>
    <w:rsid w:val="004728A4"/>
    <w:rsid w:val="004732A3"/>
    <w:rsid w:val="00473539"/>
    <w:rsid w:val="00473979"/>
    <w:rsid w:val="00473E57"/>
    <w:rsid w:val="00473F99"/>
    <w:rsid w:val="0047417F"/>
    <w:rsid w:val="00474324"/>
    <w:rsid w:val="00474E71"/>
    <w:rsid w:val="0047560C"/>
    <w:rsid w:val="00475A11"/>
    <w:rsid w:val="00475DED"/>
    <w:rsid w:val="00477E61"/>
    <w:rsid w:val="00477F96"/>
    <w:rsid w:val="0048104D"/>
    <w:rsid w:val="0048108F"/>
    <w:rsid w:val="00481283"/>
    <w:rsid w:val="00481DA1"/>
    <w:rsid w:val="00482076"/>
    <w:rsid w:val="004831BA"/>
    <w:rsid w:val="00483241"/>
    <w:rsid w:val="004839FB"/>
    <w:rsid w:val="0048488C"/>
    <w:rsid w:val="00485E10"/>
    <w:rsid w:val="00486017"/>
    <w:rsid w:val="004867C5"/>
    <w:rsid w:val="00486863"/>
    <w:rsid w:val="00486972"/>
    <w:rsid w:val="00486D68"/>
    <w:rsid w:val="00487C0C"/>
    <w:rsid w:val="00490BFD"/>
    <w:rsid w:val="00490F28"/>
    <w:rsid w:val="00491442"/>
    <w:rsid w:val="00491B7D"/>
    <w:rsid w:val="00492F4A"/>
    <w:rsid w:val="0049381E"/>
    <w:rsid w:val="004938C9"/>
    <w:rsid w:val="00495D65"/>
    <w:rsid w:val="00496559"/>
    <w:rsid w:val="00497587"/>
    <w:rsid w:val="00497745"/>
    <w:rsid w:val="00497830"/>
    <w:rsid w:val="00497871"/>
    <w:rsid w:val="00497D48"/>
    <w:rsid w:val="004A01CF"/>
    <w:rsid w:val="004A07B4"/>
    <w:rsid w:val="004A098A"/>
    <w:rsid w:val="004A0CBA"/>
    <w:rsid w:val="004A171D"/>
    <w:rsid w:val="004A43B3"/>
    <w:rsid w:val="004A4413"/>
    <w:rsid w:val="004A4BA0"/>
    <w:rsid w:val="004A5888"/>
    <w:rsid w:val="004A5B79"/>
    <w:rsid w:val="004A634E"/>
    <w:rsid w:val="004B0077"/>
    <w:rsid w:val="004B0427"/>
    <w:rsid w:val="004B0474"/>
    <w:rsid w:val="004B16BF"/>
    <w:rsid w:val="004B1FE8"/>
    <w:rsid w:val="004B21A6"/>
    <w:rsid w:val="004B2954"/>
    <w:rsid w:val="004B2C11"/>
    <w:rsid w:val="004B3098"/>
    <w:rsid w:val="004B4B5C"/>
    <w:rsid w:val="004B572E"/>
    <w:rsid w:val="004B70DC"/>
    <w:rsid w:val="004B72B2"/>
    <w:rsid w:val="004B79B9"/>
    <w:rsid w:val="004B7C37"/>
    <w:rsid w:val="004B7E7D"/>
    <w:rsid w:val="004B7E98"/>
    <w:rsid w:val="004C0F22"/>
    <w:rsid w:val="004C12B2"/>
    <w:rsid w:val="004C2873"/>
    <w:rsid w:val="004C321E"/>
    <w:rsid w:val="004C3EF7"/>
    <w:rsid w:val="004C4991"/>
    <w:rsid w:val="004C51B7"/>
    <w:rsid w:val="004C5948"/>
    <w:rsid w:val="004C6029"/>
    <w:rsid w:val="004C79D7"/>
    <w:rsid w:val="004D3352"/>
    <w:rsid w:val="004D44C8"/>
    <w:rsid w:val="004D4D02"/>
    <w:rsid w:val="004D4D52"/>
    <w:rsid w:val="004D5B3B"/>
    <w:rsid w:val="004D5D38"/>
    <w:rsid w:val="004D65A2"/>
    <w:rsid w:val="004D6A71"/>
    <w:rsid w:val="004D6BB7"/>
    <w:rsid w:val="004D6DF8"/>
    <w:rsid w:val="004D77D0"/>
    <w:rsid w:val="004E1190"/>
    <w:rsid w:val="004E1DD8"/>
    <w:rsid w:val="004E24FA"/>
    <w:rsid w:val="004E3A45"/>
    <w:rsid w:val="004E3F2B"/>
    <w:rsid w:val="004E410A"/>
    <w:rsid w:val="004E4435"/>
    <w:rsid w:val="004E487E"/>
    <w:rsid w:val="004E6165"/>
    <w:rsid w:val="004E6855"/>
    <w:rsid w:val="004F045C"/>
    <w:rsid w:val="004F05E3"/>
    <w:rsid w:val="004F0C83"/>
    <w:rsid w:val="004F0F37"/>
    <w:rsid w:val="004F120B"/>
    <w:rsid w:val="004F2EFF"/>
    <w:rsid w:val="004F39DE"/>
    <w:rsid w:val="004F3E5F"/>
    <w:rsid w:val="004F47FF"/>
    <w:rsid w:val="004F4EE9"/>
    <w:rsid w:val="004F6E25"/>
    <w:rsid w:val="004F718B"/>
    <w:rsid w:val="0050000D"/>
    <w:rsid w:val="00501117"/>
    <w:rsid w:val="00501613"/>
    <w:rsid w:val="0050247F"/>
    <w:rsid w:val="0050263A"/>
    <w:rsid w:val="00502F24"/>
    <w:rsid w:val="0050363D"/>
    <w:rsid w:val="00504CBA"/>
    <w:rsid w:val="00504E9D"/>
    <w:rsid w:val="00505941"/>
    <w:rsid w:val="00505DB6"/>
    <w:rsid w:val="00506288"/>
    <w:rsid w:val="00506C9B"/>
    <w:rsid w:val="00506E33"/>
    <w:rsid w:val="005070BF"/>
    <w:rsid w:val="005071D1"/>
    <w:rsid w:val="00507D6A"/>
    <w:rsid w:val="00510628"/>
    <w:rsid w:val="00510BFB"/>
    <w:rsid w:val="00512EF2"/>
    <w:rsid w:val="00513535"/>
    <w:rsid w:val="0051395E"/>
    <w:rsid w:val="005141CE"/>
    <w:rsid w:val="00515B8D"/>
    <w:rsid w:val="00515D82"/>
    <w:rsid w:val="0051656C"/>
    <w:rsid w:val="00516E59"/>
    <w:rsid w:val="00517A2C"/>
    <w:rsid w:val="00520AE3"/>
    <w:rsid w:val="00520DBE"/>
    <w:rsid w:val="00521CBC"/>
    <w:rsid w:val="00522138"/>
    <w:rsid w:val="00522AC0"/>
    <w:rsid w:val="005232B4"/>
    <w:rsid w:val="00523670"/>
    <w:rsid w:val="00523C7B"/>
    <w:rsid w:val="00525984"/>
    <w:rsid w:val="00527675"/>
    <w:rsid w:val="005278AA"/>
    <w:rsid w:val="00527CBA"/>
    <w:rsid w:val="00527F7A"/>
    <w:rsid w:val="0053106C"/>
    <w:rsid w:val="0053113B"/>
    <w:rsid w:val="005315BE"/>
    <w:rsid w:val="00531F69"/>
    <w:rsid w:val="00531F78"/>
    <w:rsid w:val="005324E3"/>
    <w:rsid w:val="005324FC"/>
    <w:rsid w:val="00532CBB"/>
    <w:rsid w:val="005349EE"/>
    <w:rsid w:val="00534B5C"/>
    <w:rsid w:val="00534D16"/>
    <w:rsid w:val="0053601D"/>
    <w:rsid w:val="0053696E"/>
    <w:rsid w:val="00537210"/>
    <w:rsid w:val="00537CBC"/>
    <w:rsid w:val="00537CD6"/>
    <w:rsid w:val="005403EC"/>
    <w:rsid w:val="00541291"/>
    <w:rsid w:val="00541D8A"/>
    <w:rsid w:val="00541F1F"/>
    <w:rsid w:val="005430E8"/>
    <w:rsid w:val="00543DB0"/>
    <w:rsid w:val="00544617"/>
    <w:rsid w:val="00544682"/>
    <w:rsid w:val="00544B86"/>
    <w:rsid w:val="00544B94"/>
    <w:rsid w:val="00546EBA"/>
    <w:rsid w:val="0054796D"/>
    <w:rsid w:val="0055098B"/>
    <w:rsid w:val="00552790"/>
    <w:rsid w:val="00552803"/>
    <w:rsid w:val="00552E7A"/>
    <w:rsid w:val="00553559"/>
    <w:rsid w:val="0055379D"/>
    <w:rsid w:val="00553F95"/>
    <w:rsid w:val="00553FDF"/>
    <w:rsid w:val="00554246"/>
    <w:rsid w:val="005542D7"/>
    <w:rsid w:val="00554352"/>
    <w:rsid w:val="0055490C"/>
    <w:rsid w:val="00555D78"/>
    <w:rsid w:val="0055752B"/>
    <w:rsid w:val="00557879"/>
    <w:rsid w:val="005606CA"/>
    <w:rsid w:val="00560FA8"/>
    <w:rsid w:val="00561350"/>
    <w:rsid w:val="00561D5C"/>
    <w:rsid w:val="00561DFF"/>
    <w:rsid w:val="00562DA0"/>
    <w:rsid w:val="00564853"/>
    <w:rsid w:val="00564C8F"/>
    <w:rsid w:val="00565C46"/>
    <w:rsid w:val="00566216"/>
    <w:rsid w:val="00566217"/>
    <w:rsid w:val="00566C1B"/>
    <w:rsid w:val="00566C48"/>
    <w:rsid w:val="00566D36"/>
    <w:rsid w:val="00566F09"/>
    <w:rsid w:val="00567C08"/>
    <w:rsid w:val="00570A80"/>
    <w:rsid w:val="00571D32"/>
    <w:rsid w:val="00572585"/>
    <w:rsid w:val="00572A5B"/>
    <w:rsid w:val="00573359"/>
    <w:rsid w:val="00573457"/>
    <w:rsid w:val="0057374A"/>
    <w:rsid w:val="00575149"/>
    <w:rsid w:val="00575839"/>
    <w:rsid w:val="00575846"/>
    <w:rsid w:val="00575965"/>
    <w:rsid w:val="0057642D"/>
    <w:rsid w:val="00576EC0"/>
    <w:rsid w:val="005774BA"/>
    <w:rsid w:val="0057754F"/>
    <w:rsid w:val="0057786C"/>
    <w:rsid w:val="0058036C"/>
    <w:rsid w:val="00581736"/>
    <w:rsid w:val="00581D8F"/>
    <w:rsid w:val="00581F8C"/>
    <w:rsid w:val="00582D19"/>
    <w:rsid w:val="005830A2"/>
    <w:rsid w:val="00583D24"/>
    <w:rsid w:val="00583D57"/>
    <w:rsid w:val="005844D2"/>
    <w:rsid w:val="0058491C"/>
    <w:rsid w:val="005849A8"/>
    <w:rsid w:val="00584B67"/>
    <w:rsid w:val="00586D0C"/>
    <w:rsid w:val="005874D2"/>
    <w:rsid w:val="0058783B"/>
    <w:rsid w:val="00587B3B"/>
    <w:rsid w:val="00587BCC"/>
    <w:rsid w:val="00587D9A"/>
    <w:rsid w:val="005909C5"/>
    <w:rsid w:val="00590D06"/>
    <w:rsid w:val="00592342"/>
    <w:rsid w:val="00592839"/>
    <w:rsid w:val="00592E0A"/>
    <w:rsid w:val="00593306"/>
    <w:rsid w:val="00593328"/>
    <w:rsid w:val="0059423C"/>
    <w:rsid w:val="0059473A"/>
    <w:rsid w:val="005949A9"/>
    <w:rsid w:val="00595708"/>
    <w:rsid w:val="00595D0E"/>
    <w:rsid w:val="005960E0"/>
    <w:rsid w:val="0059664C"/>
    <w:rsid w:val="0059684D"/>
    <w:rsid w:val="00596AD5"/>
    <w:rsid w:val="00596B4B"/>
    <w:rsid w:val="00597084"/>
    <w:rsid w:val="00597C32"/>
    <w:rsid w:val="00597DD1"/>
    <w:rsid w:val="005A0327"/>
    <w:rsid w:val="005A0584"/>
    <w:rsid w:val="005A107D"/>
    <w:rsid w:val="005A17C7"/>
    <w:rsid w:val="005A2A99"/>
    <w:rsid w:val="005A2E92"/>
    <w:rsid w:val="005A390A"/>
    <w:rsid w:val="005A44AB"/>
    <w:rsid w:val="005A4513"/>
    <w:rsid w:val="005A48DE"/>
    <w:rsid w:val="005A55EA"/>
    <w:rsid w:val="005A5729"/>
    <w:rsid w:val="005A586A"/>
    <w:rsid w:val="005A66CD"/>
    <w:rsid w:val="005A6A12"/>
    <w:rsid w:val="005A7144"/>
    <w:rsid w:val="005A744B"/>
    <w:rsid w:val="005A7AC4"/>
    <w:rsid w:val="005B0D54"/>
    <w:rsid w:val="005B0D8C"/>
    <w:rsid w:val="005B0F32"/>
    <w:rsid w:val="005B2172"/>
    <w:rsid w:val="005B40AF"/>
    <w:rsid w:val="005B4104"/>
    <w:rsid w:val="005B42E9"/>
    <w:rsid w:val="005B44AB"/>
    <w:rsid w:val="005B49CD"/>
    <w:rsid w:val="005B49E8"/>
    <w:rsid w:val="005B4ACE"/>
    <w:rsid w:val="005B544E"/>
    <w:rsid w:val="005B5AEE"/>
    <w:rsid w:val="005B7908"/>
    <w:rsid w:val="005C14FE"/>
    <w:rsid w:val="005C2E6B"/>
    <w:rsid w:val="005C3003"/>
    <w:rsid w:val="005C350E"/>
    <w:rsid w:val="005C464B"/>
    <w:rsid w:val="005C4AA0"/>
    <w:rsid w:val="005C4B6C"/>
    <w:rsid w:val="005C505E"/>
    <w:rsid w:val="005C51A9"/>
    <w:rsid w:val="005C53B8"/>
    <w:rsid w:val="005C55FC"/>
    <w:rsid w:val="005C579B"/>
    <w:rsid w:val="005C6333"/>
    <w:rsid w:val="005C6C2F"/>
    <w:rsid w:val="005C7EE3"/>
    <w:rsid w:val="005D0728"/>
    <w:rsid w:val="005D0E3F"/>
    <w:rsid w:val="005D1189"/>
    <w:rsid w:val="005D14F8"/>
    <w:rsid w:val="005D1AFB"/>
    <w:rsid w:val="005D23D7"/>
    <w:rsid w:val="005D259E"/>
    <w:rsid w:val="005D30E4"/>
    <w:rsid w:val="005D416F"/>
    <w:rsid w:val="005D5D1E"/>
    <w:rsid w:val="005D65C9"/>
    <w:rsid w:val="005D6E1B"/>
    <w:rsid w:val="005D6FD5"/>
    <w:rsid w:val="005D73D5"/>
    <w:rsid w:val="005D748E"/>
    <w:rsid w:val="005E1DB8"/>
    <w:rsid w:val="005E395C"/>
    <w:rsid w:val="005E4C41"/>
    <w:rsid w:val="005E51C6"/>
    <w:rsid w:val="005E5776"/>
    <w:rsid w:val="005E618E"/>
    <w:rsid w:val="005E65B7"/>
    <w:rsid w:val="005E6655"/>
    <w:rsid w:val="005E6DD9"/>
    <w:rsid w:val="005E6E57"/>
    <w:rsid w:val="005F075C"/>
    <w:rsid w:val="005F0FC3"/>
    <w:rsid w:val="005F1532"/>
    <w:rsid w:val="005F17A7"/>
    <w:rsid w:val="005F1F33"/>
    <w:rsid w:val="005F2B1B"/>
    <w:rsid w:val="005F2C22"/>
    <w:rsid w:val="005F3699"/>
    <w:rsid w:val="005F4032"/>
    <w:rsid w:val="005F4139"/>
    <w:rsid w:val="005F445D"/>
    <w:rsid w:val="005F4A24"/>
    <w:rsid w:val="005F509A"/>
    <w:rsid w:val="005F59C0"/>
    <w:rsid w:val="005F5A9E"/>
    <w:rsid w:val="005F7738"/>
    <w:rsid w:val="00600254"/>
    <w:rsid w:val="00600620"/>
    <w:rsid w:val="00600687"/>
    <w:rsid w:val="006006A4"/>
    <w:rsid w:val="00600840"/>
    <w:rsid w:val="00602903"/>
    <w:rsid w:val="00602A46"/>
    <w:rsid w:val="00603657"/>
    <w:rsid w:val="00603704"/>
    <w:rsid w:val="00605336"/>
    <w:rsid w:val="00605EDF"/>
    <w:rsid w:val="00607C8F"/>
    <w:rsid w:val="006101F2"/>
    <w:rsid w:val="006102EC"/>
    <w:rsid w:val="00610360"/>
    <w:rsid w:val="00610A2D"/>
    <w:rsid w:val="006113D9"/>
    <w:rsid w:val="006113E1"/>
    <w:rsid w:val="00612790"/>
    <w:rsid w:val="0061292D"/>
    <w:rsid w:val="0061305D"/>
    <w:rsid w:val="006133CB"/>
    <w:rsid w:val="00613DC1"/>
    <w:rsid w:val="00613F5E"/>
    <w:rsid w:val="0061447C"/>
    <w:rsid w:val="00614739"/>
    <w:rsid w:val="006147BB"/>
    <w:rsid w:val="00615C16"/>
    <w:rsid w:val="00616355"/>
    <w:rsid w:val="00617F0D"/>
    <w:rsid w:val="006201D7"/>
    <w:rsid w:val="00620415"/>
    <w:rsid w:val="006219AD"/>
    <w:rsid w:val="00621F04"/>
    <w:rsid w:val="0062220A"/>
    <w:rsid w:val="00622CEA"/>
    <w:rsid w:val="0062307A"/>
    <w:rsid w:val="0062367E"/>
    <w:rsid w:val="00623D95"/>
    <w:rsid w:val="00623DAF"/>
    <w:rsid w:val="0062444D"/>
    <w:rsid w:val="006245F6"/>
    <w:rsid w:val="006248E9"/>
    <w:rsid w:val="0062529B"/>
    <w:rsid w:val="0062532A"/>
    <w:rsid w:val="00625C9A"/>
    <w:rsid w:val="006267B6"/>
    <w:rsid w:val="006300E6"/>
    <w:rsid w:val="006302C1"/>
    <w:rsid w:val="00630326"/>
    <w:rsid w:val="00630F44"/>
    <w:rsid w:val="00631290"/>
    <w:rsid w:val="00631701"/>
    <w:rsid w:val="006318DE"/>
    <w:rsid w:val="00631921"/>
    <w:rsid w:val="00631B1E"/>
    <w:rsid w:val="00631B2D"/>
    <w:rsid w:val="00632FEF"/>
    <w:rsid w:val="00633076"/>
    <w:rsid w:val="006335A7"/>
    <w:rsid w:val="00633E39"/>
    <w:rsid w:val="0063612D"/>
    <w:rsid w:val="00636525"/>
    <w:rsid w:val="006367C7"/>
    <w:rsid w:val="00636861"/>
    <w:rsid w:val="00637052"/>
    <w:rsid w:val="0063708C"/>
    <w:rsid w:val="00637180"/>
    <w:rsid w:val="00637C6C"/>
    <w:rsid w:val="0064054F"/>
    <w:rsid w:val="00640E54"/>
    <w:rsid w:val="0064131F"/>
    <w:rsid w:val="00641778"/>
    <w:rsid w:val="00642683"/>
    <w:rsid w:val="0064274D"/>
    <w:rsid w:val="00642A93"/>
    <w:rsid w:val="0064304D"/>
    <w:rsid w:val="00643570"/>
    <w:rsid w:val="0064394D"/>
    <w:rsid w:val="0064491F"/>
    <w:rsid w:val="00646D18"/>
    <w:rsid w:val="00646EED"/>
    <w:rsid w:val="00647D3E"/>
    <w:rsid w:val="00647F54"/>
    <w:rsid w:val="0065002E"/>
    <w:rsid w:val="006504E3"/>
    <w:rsid w:val="00650540"/>
    <w:rsid w:val="00650ED8"/>
    <w:rsid w:val="006513C3"/>
    <w:rsid w:val="0065144B"/>
    <w:rsid w:val="00651D0B"/>
    <w:rsid w:val="00653EFF"/>
    <w:rsid w:val="00653FCD"/>
    <w:rsid w:val="00655259"/>
    <w:rsid w:val="00655266"/>
    <w:rsid w:val="006554F6"/>
    <w:rsid w:val="0065627C"/>
    <w:rsid w:val="00656C7C"/>
    <w:rsid w:val="00657BE3"/>
    <w:rsid w:val="006600A1"/>
    <w:rsid w:val="006605DA"/>
    <w:rsid w:val="006607DD"/>
    <w:rsid w:val="00661904"/>
    <w:rsid w:val="0066240C"/>
    <w:rsid w:val="00662CD0"/>
    <w:rsid w:val="00662D7E"/>
    <w:rsid w:val="00663423"/>
    <w:rsid w:val="006635D4"/>
    <w:rsid w:val="00663E2A"/>
    <w:rsid w:val="00663F21"/>
    <w:rsid w:val="00663F4C"/>
    <w:rsid w:val="006641F8"/>
    <w:rsid w:val="006646BB"/>
    <w:rsid w:val="00664853"/>
    <w:rsid w:val="00664900"/>
    <w:rsid w:val="006658A3"/>
    <w:rsid w:val="00665C73"/>
    <w:rsid w:val="006667BA"/>
    <w:rsid w:val="00667CA9"/>
    <w:rsid w:val="00670164"/>
    <w:rsid w:val="006706DC"/>
    <w:rsid w:val="0067143D"/>
    <w:rsid w:val="00672B43"/>
    <w:rsid w:val="00672BD5"/>
    <w:rsid w:val="00672C2D"/>
    <w:rsid w:val="00672EE8"/>
    <w:rsid w:val="006745CB"/>
    <w:rsid w:val="00675273"/>
    <w:rsid w:val="006758F0"/>
    <w:rsid w:val="00675E8C"/>
    <w:rsid w:val="00675F2D"/>
    <w:rsid w:val="00676C63"/>
    <w:rsid w:val="00676FA4"/>
    <w:rsid w:val="006771CE"/>
    <w:rsid w:val="0068065D"/>
    <w:rsid w:val="00680919"/>
    <w:rsid w:val="00681507"/>
    <w:rsid w:val="006815E9"/>
    <w:rsid w:val="00681DC3"/>
    <w:rsid w:val="0068208C"/>
    <w:rsid w:val="00682B8D"/>
    <w:rsid w:val="0068326C"/>
    <w:rsid w:val="00683E77"/>
    <w:rsid w:val="006843E1"/>
    <w:rsid w:val="006846B7"/>
    <w:rsid w:val="00684F22"/>
    <w:rsid w:val="006868F2"/>
    <w:rsid w:val="0068692B"/>
    <w:rsid w:val="00687848"/>
    <w:rsid w:val="006907F5"/>
    <w:rsid w:val="006919A5"/>
    <w:rsid w:val="00692559"/>
    <w:rsid w:val="00692666"/>
    <w:rsid w:val="00692C63"/>
    <w:rsid w:val="006931CE"/>
    <w:rsid w:val="00694ACE"/>
    <w:rsid w:val="00695904"/>
    <w:rsid w:val="006973E0"/>
    <w:rsid w:val="006974B9"/>
    <w:rsid w:val="006A044B"/>
    <w:rsid w:val="006A0D19"/>
    <w:rsid w:val="006A1603"/>
    <w:rsid w:val="006A2204"/>
    <w:rsid w:val="006A2F31"/>
    <w:rsid w:val="006A4095"/>
    <w:rsid w:val="006A40BF"/>
    <w:rsid w:val="006A4809"/>
    <w:rsid w:val="006A5697"/>
    <w:rsid w:val="006A5C97"/>
    <w:rsid w:val="006A5FC0"/>
    <w:rsid w:val="006A6172"/>
    <w:rsid w:val="006A69AD"/>
    <w:rsid w:val="006B0270"/>
    <w:rsid w:val="006B07CB"/>
    <w:rsid w:val="006B159F"/>
    <w:rsid w:val="006B1B6D"/>
    <w:rsid w:val="006B21DD"/>
    <w:rsid w:val="006B2D14"/>
    <w:rsid w:val="006B363D"/>
    <w:rsid w:val="006B3DD6"/>
    <w:rsid w:val="006B5DCF"/>
    <w:rsid w:val="006B5F4F"/>
    <w:rsid w:val="006B74F8"/>
    <w:rsid w:val="006B7533"/>
    <w:rsid w:val="006B7801"/>
    <w:rsid w:val="006B7EBA"/>
    <w:rsid w:val="006C04FE"/>
    <w:rsid w:val="006C1015"/>
    <w:rsid w:val="006C14D1"/>
    <w:rsid w:val="006C1BAC"/>
    <w:rsid w:val="006C25FB"/>
    <w:rsid w:val="006C2E68"/>
    <w:rsid w:val="006C7498"/>
    <w:rsid w:val="006D045B"/>
    <w:rsid w:val="006D05DB"/>
    <w:rsid w:val="006D0A33"/>
    <w:rsid w:val="006D14BD"/>
    <w:rsid w:val="006D179E"/>
    <w:rsid w:val="006D21B7"/>
    <w:rsid w:val="006D2B73"/>
    <w:rsid w:val="006D331A"/>
    <w:rsid w:val="006D344D"/>
    <w:rsid w:val="006D3C1E"/>
    <w:rsid w:val="006D3E7A"/>
    <w:rsid w:val="006D4600"/>
    <w:rsid w:val="006D58C1"/>
    <w:rsid w:val="006D5B4E"/>
    <w:rsid w:val="006D5BFE"/>
    <w:rsid w:val="006D6271"/>
    <w:rsid w:val="006D6EA2"/>
    <w:rsid w:val="006D70C1"/>
    <w:rsid w:val="006D7F85"/>
    <w:rsid w:val="006E1494"/>
    <w:rsid w:val="006E14F8"/>
    <w:rsid w:val="006E1912"/>
    <w:rsid w:val="006E1F86"/>
    <w:rsid w:val="006E2016"/>
    <w:rsid w:val="006E21E3"/>
    <w:rsid w:val="006E27C6"/>
    <w:rsid w:val="006E282B"/>
    <w:rsid w:val="006E28DC"/>
    <w:rsid w:val="006E299F"/>
    <w:rsid w:val="006E2E21"/>
    <w:rsid w:val="006E2EFC"/>
    <w:rsid w:val="006E313B"/>
    <w:rsid w:val="006E3EFE"/>
    <w:rsid w:val="006E435D"/>
    <w:rsid w:val="006E4575"/>
    <w:rsid w:val="006E47F0"/>
    <w:rsid w:val="006E47F4"/>
    <w:rsid w:val="006E4C88"/>
    <w:rsid w:val="006E6715"/>
    <w:rsid w:val="006E685E"/>
    <w:rsid w:val="006E6BB6"/>
    <w:rsid w:val="006E6F38"/>
    <w:rsid w:val="006E7746"/>
    <w:rsid w:val="006E788B"/>
    <w:rsid w:val="006E7D76"/>
    <w:rsid w:val="006F0A5D"/>
    <w:rsid w:val="006F1129"/>
    <w:rsid w:val="006F146B"/>
    <w:rsid w:val="006F14A3"/>
    <w:rsid w:val="006F29F5"/>
    <w:rsid w:val="006F3877"/>
    <w:rsid w:val="006F399E"/>
    <w:rsid w:val="006F39F2"/>
    <w:rsid w:val="006F3C40"/>
    <w:rsid w:val="006F45DB"/>
    <w:rsid w:val="006F559B"/>
    <w:rsid w:val="006F5A45"/>
    <w:rsid w:val="006F65AA"/>
    <w:rsid w:val="006F7B44"/>
    <w:rsid w:val="0070059E"/>
    <w:rsid w:val="00700717"/>
    <w:rsid w:val="00701418"/>
    <w:rsid w:val="00701999"/>
    <w:rsid w:val="00702190"/>
    <w:rsid w:val="00703394"/>
    <w:rsid w:val="0070377E"/>
    <w:rsid w:val="00703BE7"/>
    <w:rsid w:val="00704D64"/>
    <w:rsid w:val="00705287"/>
    <w:rsid w:val="007052D0"/>
    <w:rsid w:val="00705449"/>
    <w:rsid w:val="00705701"/>
    <w:rsid w:val="00706961"/>
    <w:rsid w:val="00710149"/>
    <w:rsid w:val="0071088C"/>
    <w:rsid w:val="00710A65"/>
    <w:rsid w:val="00710D32"/>
    <w:rsid w:val="00711435"/>
    <w:rsid w:val="00711734"/>
    <w:rsid w:val="00711E22"/>
    <w:rsid w:val="00711E6B"/>
    <w:rsid w:val="00711E7B"/>
    <w:rsid w:val="00711EE3"/>
    <w:rsid w:val="0071267F"/>
    <w:rsid w:val="00713A9D"/>
    <w:rsid w:val="00715258"/>
    <w:rsid w:val="00716594"/>
    <w:rsid w:val="0071700D"/>
    <w:rsid w:val="0071770E"/>
    <w:rsid w:val="00717B46"/>
    <w:rsid w:val="007206EF"/>
    <w:rsid w:val="00720EB4"/>
    <w:rsid w:val="00720F2B"/>
    <w:rsid w:val="00721173"/>
    <w:rsid w:val="00721353"/>
    <w:rsid w:val="00721F3B"/>
    <w:rsid w:val="00722389"/>
    <w:rsid w:val="0072250D"/>
    <w:rsid w:val="007226CC"/>
    <w:rsid w:val="00722849"/>
    <w:rsid w:val="00724EF1"/>
    <w:rsid w:val="00725272"/>
    <w:rsid w:val="00726ADD"/>
    <w:rsid w:val="00727132"/>
    <w:rsid w:val="00727463"/>
    <w:rsid w:val="007277BB"/>
    <w:rsid w:val="00730F34"/>
    <w:rsid w:val="00731BDA"/>
    <w:rsid w:val="00731EB8"/>
    <w:rsid w:val="0073363E"/>
    <w:rsid w:val="00733745"/>
    <w:rsid w:val="007341D4"/>
    <w:rsid w:val="00734E1D"/>
    <w:rsid w:val="0073538D"/>
    <w:rsid w:val="00735C45"/>
    <w:rsid w:val="00736BB2"/>
    <w:rsid w:val="0073724C"/>
    <w:rsid w:val="00741917"/>
    <w:rsid w:val="00741BFD"/>
    <w:rsid w:val="00741F7F"/>
    <w:rsid w:val="0074273A"/>
    <w:rsid w:val="007429FD"/>
    <w:rsid w:val="0074345E"/>
    <w:rsid w:val="0074367A"/>
    <w:rsid w:val="00744413"/>
    <w:rsid w:val="00744511"/>
    <w:rsid w:val="00744C6A"/>
    <w:rsid w:val="00745130"/>
    <w:rsid w:val="0074591C"/>
    <w:rsid w:val="00746788"/>
    <w:rsid w:val="00746860"/>
    <w:rsid w:val="00746D48"/>
    <w:rsid w:val="00746F4A"/>
    <w:rsid w:val="007471A6"/>
    <w:rsid w:val="00747523"/>
    <w:rsid w:val="007509F8"/>
    <w:rsid w:val="00752663"/>
    <w:rsid w:val="00752D6B"/>
    <w:rsid w:val="0075399C"/>
    <w:rsid w:val="00753B66"/>
    <w:rsid w:val="007546F7"/>
    <w:rsid w:val="00755974"/>
    <w:rsid w:val="00755C67"/>
    <w:rsid w:val="00755CFA"/>
    <w:rsid w:val="00755F4D"/>
    <w:rsid w:val="007563C4"/>
    <w:rsid w:val="0075678F"/>
    <w:rsid w:val="00757553"/>
    <w:rsid w:val="00757581"/>
    <w:rsid w:val="00761EC5"/>
    <w:rsid w:val="00762254"/>
    <w:rsid w:val="007628DA"/>
    <w:rsid w:val="00762C3B"/>
    <w:rsid w:val="00762C4D"/>
    <w:rsid w:val="00762D2F"/>
    <w:rsid w:val="00763B4B"/>
    <w:rsid w:val="00764064"/>
    <w:rsid w:val="007640E6"/>
    <w:rsid w:val="0076438A"/>
    <w:rsid w:val="0076470D"/>
    <w:rsid w:val="00764E70"/>
    <w:rsid w:val="00764F99"/>
    <w:rsid w:val="0076533A"/>
    <w:rsid w:val="00765949"/>
    <w:rsid w:val="00766BAE"/>
    <w:rsid w:val="00766C56"/>
    <w:rsid w:val="00767CB9"/>
    <w:rsid w:val="007702F4"/>
    <w:rsid w:val="00772355"/>
    <w:rsid w:val="00773FB1"/>
    <w:rsid w:val="00775104"/>
    <w:rsid w:val="0077765E"/>
    <w:rsid w:val="00777F90"/>
    <w:rsid w:val="00781945"/>
    <w:rsid w:val="00781A65"/>
    <w:rsid w:val="00781C44"/>
    <w:rsid w:val="00781DDA"/>
    <w:rsid w:val="007820C3"/>
    <w:rsid w:val="007823B0"/>
    <w:rsid w:val="00783408"/>
    <w:rsid w:val="0078484A"/>
    <w:rsid w:val="00784999"/>
    <w:rsid w:val="00784D25"/>
    <w:rsid w:val="00784ECC"/>
    <w:rsid w:val="007852AE"/>
    <w:rsid w:val="00785715"/>
    <w:rsid w:val="00785B54"/>
    <w:rsid w:val="00785FAB"/>
    <w:rsid w:val="00786B87"/>
    <w:rsid w:val="00787377"/>
    <w:rsid w:val="00790077"/>
    <w:rsid w:val="00790DFC"/>
    <w:rsid w:val="007915D4"/>
    <w:rsid w:val="007917A1"/>
    <w:rsid w:val="007922CF"/>
    <w:rsid w:val="00793064"/>
    <w:rsid w:val="007930E0"/>
    <w:rsid w:val="00793653"/>
    <w:rsid w:val="007937C9"/>
    <w:rsid w:val="00793830"/>
    <w:rsid w:val="007946E2"/>
    <w:rsid w:val="0079474E"/>
    <w:rsid w:val="00794DB7"/>
    <w:rsid w:val="00795718"/>
    <w:rsid w:val="00796A3A"/>
    <w:rsid w:val="00796D25"/>
    <w:rsid w:val="00797039"/>
    <w:rsid w:val="0079753C"/>
    <w:rsid w:val="007A041B"/>
    <w:rsid w:val="007A0549"/>
    <w:rsid w:val="007A0592"/>
    <w:rsid w:val="007A07FC"/>
    <w:rsid w:val="007A1E44"/>
    <w:rsid w:val="007A3330"/>
    <w:rsid w:val="007A38AB"/>
    <w:rsid w:val="007A39DD"/>
    <w:rsid w:val="007A3ED2"/>
    <w:rsid w:val="007A41A6"/>
    <w:rsid w:val="007A42A8"/>
    <w:rsid w:val="007A4C67"/>
    <w:rsid w:val="007A528F"/>
    <w:rsid w:val="007A6A68"/>
    <w:rsid w:val="007A7CC4"/>
    <w:rsid w:val="007B0226"/>
    <w:rsid w:val="007B0F3A"/>
    <w:rsid w:val="007B1461"/>
    <w:rsid w:val="007B16A1"/>
    <w:rsid w:val="007B1D48"/>
    <w:rsid w:val="007B1EC6"/>
    <w:rsid w:val="007B328E"/>
    <w:rsid w:val="007B3487"/>
    <w:rsid w:val="007B3970"/>
    <w:rsid w:val="007B3AC6"/>
    <w:rsid w:val="007B4052"/>
    <w:rsid w:val="007B52FC"/>
    <w:rsid w:val="007B5591"/>
    <w:rsid w:val="007B578D"/>
    <w:rsid w:val="007B588A"/>
    <w:rsid w:val="007B6201"/>
    <w:rsid w:val="007C00D1"/>
    <w:rsid w:val="007C0250"/>
    <w:rsid w:val="007C0585"/>
    <w:rsid w:val="007C0594"/>
    <w:rsid w:val="007C0B29"/>
    <w:rsid w:val="007C0C20"/>
    <w:rsid w:val="007C0C92"/>
    <w:rsid w:val="007C14C5"/>
    <w:rsid w:val="007C2069"/>
    <w:rsid w:val="007C233D"/>
    <w:rsid w:val="007C32BE"/>
    <w:rsid w:val="007C3842"/>
    <w:rsid w:val="007C39BC"/>
    <w:rsid w:val="007C44A3"/>
    <w:rsid w:val="007C473C"/>
    <w:rsid w:val="007C4D35"/>
    <w:rsid w:val="007C4F04"/>
    <w:rsid w:val="007C738E"/>
    <w:rsid w:val="007C7715"/>
    <w:rsid w:val="007C7AB0"/>
    <w:rsid w:val="007C7C54"/>
    <w:rsid w:val="007D0DEC"/>
    <w:rsid w:val="007D0FCD"/>
    <w:rsid w:val="007D14F5"/>
    <w:rsid w:val="007D2CF6"/>
    <w:rsid w:val="007D3574"/>
    <w:rsid w:val="007D37DB"/>
    <w:rsid w:val="007D3F6B"/>
    <w:rsid w:val="007D43B4"/>
    <w:rsid w:val="007D48AC"/>
    <w:rsid w:val="007D4971"/>
    <w:rsid w:val="007D4A6C"/>
    <w:rsid w:val="007D57E7"/>
    <w:rsid w:val="007D61E8"/>
    <w:rsid w:val="007D7CCC"/>
    <w:rsid w:val="007D7E63"/>
    <w:rsid w:val="007E054B"/>
    <w:rsid w:val="007E1375"/>
    <w:rsid w:val="007E1B4A"/>
    <w:rsid w:val="007E2C16"/>
    <w:rsid w:val="007E2EBF"/>
    <w:rsid w:val="007E4876"/>
    <w:rsid w:val="007E4FB5"/>
    <w:rsid w:val="007E5143"/>
    <w:rsid w:val="007E54C0"/>
    <w:rsid w:val="007E558E"/>
    <w:rsid w:val="007E71D6"/>
    <w:rsid w:val="007E78D0"/>
    <w:rsid w:val="007F0B48"/>
    <w:rsid w:val="007F0C38"/>
    <w:rsid w:val="007F27B6"/>
    <w:rsid w:val="007F3838"/>
    <w:rsid w:val="007F3CEA"/>
    <w:rsid w:val="007F422B"/>
    <w:rsid w:val="007F4EED"/>
    <w:rsid w:val="007F51C5"/>
    <w:rsid w:val="007F5D80"/>
    <w:rsid w:val="007F6957"/>
    <w:rsid w:val="007F6C7E"/>
    <w:rsid w:val="007F717D"/>
    <w:rsid w:val="007F7705"/>
    <w:rsid w:val="0080174D"/>
    <w:rsid w:val="00801B70"/>
    <w:rsid w:val="00801C3C"/>
    <w:rsid w:val="00802B2F"/>
    <w:rsid w:val="00803156"/>
    <w:rsid w:val="00803520"/>
    <w:rsid w:val="008041CD"/>
    <w:rsid w:val="008064BF"/>
    <w:rsid w:val="00806969"/>
    <w:rsid w:val="008069A3"/>
    <w:rsid w:val="00810407"/>
    <w:rsid w:val="00810547"/>
    <w:rsid w:val="00811A69"/>
    <w:rsid w:val="00811B82"/>
    <w:rsid w:val="0081301A"/>
    <w:rsid w:val="008131EF"/>
    <w:rsid w:val="00813379"/>
    <w:rsid w:val="008137C1"/>
    <w:rsid w:val="008141C0"/>
    <w:rsid w:val="00815ED2"/>
    <w:rsid w:val="00817709"/>
    <w:rsid w:val="00817E0B"/>
    <w:rsid w:val="00817EB7"/>
    <w:rsid w:val="00820624"/>
    <w:rsid w:val="00821550"/>
    <w:rsid w:val="0082184B"/>
    <w:rsid w:val="00821E08"/>
    <w:rsid w:val="00821E9B"/>
    <w:rsid w:val="0082220F"/>
    <w:rsid w:val="00822996"/>
    <w:rsid w:val="0082317A"/>
    <w:rsid w:val="00823BD4"/>
    <w:rsid w:val="00823DE8"/>
    <w:rsid w:val="00824064"/>
    <w:rsid w:val="00825504"/>
    <w:rsid w:val="008258DE"/>
    <w:rsid w:val="00825EC5"/>
    <w:rsid w:val="00826300"/>
    <w:rsid w:val="0082694A"/>
    <w:rsid w:val="00826FBF"/>
    <w:rsid w:val="00827D96"/>
    <w:rsid w:val="008309F9"/>
    <w:rsid w:val="00832BA7"/>
    <w:rsid w:val="00833964"/>
    <w:rsid w:val="00834503"/>
    <w:rsid w:val="00834CAC"/>
    <w:rsid w:val="00834F43"/>
    <w:rsid w:val="00835D3C"/>
    <w:rsid w:val="00836D55"/>
    <w:rsid w:val="00837827"/>
    <w:rsid w:val="0084018A"/>
    <w:rsid w:val="008416E0"/>
    <w:rsid w:val="00841DF2"/>
    <w:rsid w:val="00842801"/>
    <w:rsid w:val="00842DC4"/>
    <w:rsid w:val="0084343E"/>
    <w:rsid w:val="00844C9E"/>
    <w:rsid w:val="00845023"/>
    <w:rsid w:val="0084568C"/>
    <w:rsid w:val="00846513"/>
    <w:rsid w:val="00846AF4"/>
    <w:rsid w:val="00846DEB"/>
    <w:rsid w:val="00846F7F"/>
    <w:rsid w:val="00847FCF"/>
    <w:rsid w:val="008512BD"/>
    <w:rsid w:val="00851378"/>
    <w:rsid w:val="008516D4"/>
    <w:rsid w:val="00851900"/>
    <w:rsid w:val="00852707"/>
    <w:rsid w:val="00852BAA"/>
    <w:rsid w:val="008532FA"/>
    <w:rsid w:val="00853A65"/>
    <w:rsid w:val="00854E26"/>
    <w:rsid w:val="00855F36"/>
    <w:rsid w:val="00856254"/>
    <w:rsid w:val="008562B7"/>
    <w:rsid w:val="008565C3"/>
    <w:rsid w:val="0085668D"/>
    <w:rsid w:val="00856CB9"/>
    <w:rsid w:val="00856CD1"/>
    <w:rsid w:val="008571B9"/>
    <w:rsid w:val="008572E1"/>
    <w:rsid w:val="008605AC"/>
    <w:rsid w:val="008618F6"/>
    <w:rsid w:val="00861FA8"/>
    <w:rsid w:val="008629EC"/>
    <w:rsid w:val="00862ACE"/>
    <w:rsid w:val="00862F3B"/>
    <w:rsid w:val="00863402"/>
    <w:rsid w:val="008645AE"/>
    <w:rsid w:val="008645C3"/>
    <w:rsid w:val="0086508A"/>
    <w:rsid w:val="008676A7"/>
    <w:rsid w:val="00867ACF"/>
    <w:rsid w:val="00870627"/>
    <w:rsid w:val="00871640"/>
    <w:rsid w:val="00871AC4"/>
    <w:rsid w:val="00871AD8"/>
    <w:rsid w:val="00872E9F"/>
    <w:rsid w:val="00873202"/>
    <w:rsid w:val="008733F5"/>
    <w:rsid w:val="00873F15"/>
    <w:rsid w:val="00874432"/>
    <w:rsid w:val="0087448F"/>
    <w:rsid w:val="00875701"/>
    <w:rsid w:val="00876DDF"/>
    <w:rsid w:val="00877CBD"/>
    <w:rsid w:val="00877D10"/>
    <w:rsid w:val="0088022E"/>
    <w:rsid w:val="008807AB"/>
    <w:rsid w:val="00880F18"/>
    <w:rsid w:val="00881766"/>
    <w:rsid w:val="00882FA2"/>
    <w:rsid w:val="00885A09"/>
    <w:rsid w:val="008866C1"/>
    <w:rsid w:val="00886CB4"/>
    <w:rsid w:val="0088702D"/>
    <w:rsid w:val="0088725B"/>
    <w:rsid w:val="00887382"/>
    <w:rsid w:val="008875FD"/>
    <w:rsid w:val="0089002F"/>
    <w:rsid w:val="00890049"/>
    <w:rsid w:val="00890373"/>
    <w:rsid w:val="008906A7"/>
    <w:rsid w:val="00890A9E"/>
    <w:rsid w:val="00891D0D"/>
    <w:rsid w:val="00891F52"/>
    <w:rsid w:val="0089254B"/>
    <w:rsid w:val="00892F6E"/>
    <w:rsid w:val="00893ED6"/>
    <w:rsid w:val="00894203"/>
    <w:rsid w:val="00894F7D"/>
    <w:rsid w:val="00895271"/>
    <w:rsid w:val="00895EF5"/>
    <w:rsid w:val="00896053"/>
    <w:rsid w:val="00896B24"/>
    <w:rsid w:val="00896CE2"/>
    <w:rsid w:val="00897207"/>
    <w:rsid w:val="0089768B"/>
    <w:rsid w:val="00897B5C"/>
    <w:rsid w:val="00897FF4"/>
    <w:rsid w:val="008A0D0E"/>
    <w:rsid w:val="008A0EA3"/>
    <w:rsid w:val="008A150C"/>
    <w:rsid w:val="008A2205"/>
    <w:rsid w:val="008A2D5C"/>
    <w:rsid w:val="008A2FAC"/>
    <w:rsid w:val="008A3590"/>
    <w:rsid w:val="008A3757"/>
    <w:rsid w:val="008A473A"/>
    <w:rsid w:val="008A4AE4"/>
    <w:rsid w:val="008A5032"/>
    <w:rsid w:val="008A5F46"/>
    <w:rsid w:val="008A6E7F"/>
    <w:rsid w:val="008A76F3"/>
    <w:rsid w:val="008B0E47"/>
    <w:rsid w:val="008B14A4"/>
    <w:rsid w:val="008B1FB9"/>
    <w:rsid w:val="008B3151"/>
    <w:rsid w:val="008B340E"/>
    <w:rsid w:val="008B3437"/>
    <w:rsid w:val="008B3F17"/>
    <w:rsid w:val="008B3F98"/>
    <w:rsid w:val="008B3FFA"/>
    <w:rsid w:val="008B41DE"/>
    <w:rsid w:val="008B4944"/>
    <w:rsid w:val="008B5677"/>
    <w:rsid w:val="008B5E86"/>
    <w:rsid w:val="008B7BB9"/>
    <w:rsid w:val="008C123E"/>
    <w:rsid w:val="008C130D"/>
    <w:rsid w:val="008C2AE0"/>
    <w:rsid w:val="008C3401"/>
    <w:rsid w:val="008C3E58"/>
    <w:rsid w:val="008C4CE4"/>
    <w:rsid w:val="008C4E17"/>
    <w:rsid w:val="008C5172"/>
    <w:rsid w:val="008C54C3"/>
    <w:rsid w:val="008C57E2"/>
    <w:rsid w:val="008C635C"/>
    <w:rsid w:val="008C64D1"/>
    <w:rsid w:val="008C6597"/>
    <w:rsid w:val="008C66AB"/>
    <w:rsid w:val="008C6B82"/>
    <w:rsid w:val="008C6DA4"/>
    <w:rsid w:val="008C6FE3"/>
    <w:rsid w:val="008C703F"/>
    <w:rsid w:val="008C7588"/>
    <w:rsid w:val="008D011E"/>
    <w:rsid w:val="008D0877"/>
    <w:rsid w:val="008D09F2"/>
    <w:rsid w:val="008D0F56"/>
    <w:rsid w:val="008D3808"/>
    <w:rsid w:val="008D4326"/>
    <w:rsid w:val="008D45BB"/>
    <w:rsid w:val="008D52B4"/>
    <w:rsid w:val="008D5EAF"/>
    <w:rsid w:val="008D6829"/>
    <w:rsid w:val="008D6920"/>
    <w:rsid w:val="008D6B74"/>
    <w:rsid w:val="008D70A8"/>
    <w:rsid w:val="008D7364"/>
    <w:rsid w:val="008D7B56"/>
    <w:rsid w:val="008E0446"/>
    <w:rsid w:val="008E112E"/>
    <w:rsid w:val="008E1227"/>
    <w:rsid w:val="008E2029"/>
    <w:rsid w:val="008E23C8"/>
    <w:rsid w:val="008E2597"/>
    <w:rsid w:val="008E25FD"/>
    <w:rsid w:val="008E29DA"/>
    <w:rsid w:val="008E2CD7"/>
    <w:rsid w:val="008E328A"/>
    <w:rsid w:val="008E4010"/>
    <w:rsid w:val="008E412B"/>
    <w:rsid w:val="008E429D"/>
    <w:rsid w:val="008E5285"/>
    <w:rsid w:val="008E53E9"/>
    <w:rsid w:val="008E5793"/>
    <w:rsid w:val="008E6203"/>
    <w:rsid w:val="008E64B7"/>
    <w:rsid w:val="008E64D9"/>
    <w:rsid w:val="008E6846"/>
    <w:rsid w:val="008E747E"/>
    <w:rsid w:val="008F0106"/>
    <w:rsid w:val="008F041F"/>
    <w:rsid w:val="008F0DA8"/>
    <w:rsid w:val="008F1000"/>
    <w:rsid w:val="008F10DE"/>
    <w:rsid w:val="008F1388"/>
    <w:rsid w:val="008F2DE0"/>
    <w:rsid w:val="008F3130"/>
    <w:rsid w:val="008F43B5"/>
    <w:rsid w:val="008F4557"/>
    <w:rsid w:val="008F462E"/>
    <w:rsid w:val="008F4DA6"/>
    <w:rsid w:val="008F542A"/>
    <w:rsid w:val="008F5D16"/>
    <w:rsid w:val="008F6438"/>
    <w:rsid w:val="008F7192"/>
    <w:rsid w:val="009001F3"/>
    <w:rsid w:val="00900F85"/>
    <w:rsid w:val="00901F30"/>
    <w:rsid w:val="00902000"/>
    <w:rsid w:val="009029CD"/>
    <w:rsid w:val="00903680"/>
    <w:rsid w:val="00903B2C"/>
    <w:rsid w:val="009040EF"/>
    <w:rsid w:val="0090425C"/>
    <w:rsid w:val="0090524C"/>
    <w:rsid w:val="009059C8"/>
    <w:rsid w:val="00906D8D"/>
    <w:rsid w:val="00907F57"/>
    <w:rsid w:val="00910A3F"/>
    <w:rsid w:val="0091173D"/>
    <w:rsid w:val="009119F4"/>
    <w:rsid w:val="00911AB3"/>
    <w:rsid w:val="0091448F"/>
    <w:rsid w:val="00914AEC"/>
    <w:rsid w:val="00914C4D"/>
    <w:rsid w:val="00914D1A"/>
    <w:rsid w:val="00915486"/>
    <w:rsid w:val="00915A99"/>
    <w:rsid w:val="009169CA"/>
    <w:rsid w:val="0092028B"/>
    <w:rsid w:val="009208ED"/>
    <w:rsid w:val="00921679"/>
    <w:rsid w:val="00921AA9"/>
    <w:rsid w:val="00922DAB"/>
    <w:rsid w:val="0092303B"/>
    <w:rsid w:val="009230E8"/>
    <w:rsid w:val="00923440"/>
    <w:rsid w:val="0092364E"/>
    <w:rsid w:val="009249CF"/>
    <w:rsid w:val="009249E2"/>
    <w:rsid w:val="00924E5C"/>
    <w:rsid w:val="00924F72"/>
    <w:rsid w:val="00925080"/>
    <w:rsid w:val="0092579E"/>
    <w:rsid w:val="009257E9"/>
    <w:rsid w:val="00925C73"/>
    <w:rsid w:val="00925DA2"/>
    <w:rsid w:val="00925F2B"/>
    <w:rsid w:val="00926B5D"/>
    <w:rsid w:val="009271A1"/>
    <w:rsid w:val="00927336"/>
    <w:rsid w:val="009277AB"/>
    <w:rsid w:val="00930048"/>
    <w:rsid w:val="00930B72"/>
    <w:rsid w:val="0093150A"/>
    <w:rsid w:val="0093210E"/>
    <w:rsid w:val="00932A12"/>
    <w:rsid w:val="00933AE5"/>
    <w:rsid w:val="00933DC1"/>
    <w:rsid w:val="0093424B"/>
    <w:rsid w:val="009353E0"/>
    <w:rsid w:val="0093548B"/>
    <w:rsid w:val="0093572D"/>
    <w:rsid w:val="00935E21"/>
    <w:rsid w:val="00935F0D"/>
    <w:rsid w:val="00936E76"/>
    <w:rsid w:val="00937E50"/>
    <w:rsid w:val="00940B31"/>
    <w:rsid w:val="00941464"/>
    <w:rsid w:val="0094206E"/>
    <w:rsid w:val="00942E1F"/>
    <w:rsid w:val="00943DDE"/>
    <w:rsid w:val="009445F6"/>
    <w:rsid w:val="0094481E"/>
    <w:rsid w:val="00944F05"/>
    <w:rsid w:val="009458AF"/>
    <w:rsid w:val="00945FCC"/>
    <w:rsid w:val="0094649D"/>
    <w:rsid w:val="009467D7"/>
    <w:rsid w:val="009468CD"/>
    <w:rsid w:val="00946DA9"/>
    <w:rsid w:val="00946DCB"/>
    <w:rsid w:val="0094797A"/>
    <w:rsid w:val="0095199E"/>
    <w:rsid w:val="00951BD0"/>
    <w:rsid w:val="00952081"/>
    <w:rsid w:val="00952585"/>
    <w:rsid w:val="009525D9"/>
    <w:rsid w:val="00953D29"/>
    <w:rsid w:val="0095597D"/>
    <w:rsid w:val="009565CE"/>
    <w:rsid w:val="00956A00"/>
    <w:rsid w:val="00956CB5"/>
    <w:rsid w:val="00957089"/>
    <w:rsid w:val="009575EA"/>
    <w:rsid w:val="00957FA6"/>
    <w:rsid w:val="00960126"/>
    <w:rsid w:val="00963EA5"/>
    <w:rsid w:val="009657DF"/>
    <w:rsid w:val="00965947"/>
    <w:rsid w:val="00965C50"/>
    <w:rsid w:val="00965E55"/>
    <w:rsid w:val="00966826"/>
    <w:rsid w:val="00966B8F"/>
    <w:rsid w:val="00966C1A"/>
    <w:rsid w:val="00966F8C"/>
    <w:rsid w:val="009670B2"/>
    <w:rsid w:val="0096735E"/>
    <w:rsid w:val="0097272C"/>
    <w:rsid w:val="00972B45"/>
    <w:rsid w:val="0097357C"/>
    <w:rsid w:val="0097398A"/>
    <w:rsid w:val="00974003"/>
    <w:rsid w:val="00974346"/>
    <w:rsid w:val="00974930"/>
    <w:rsid w:val="009749A4"/>
    <w:rsid w:val="0097587C"/>
    <w:rsid w:val="00975C8D"/>
    <w:rsid w:val="00975DBB"/>
    <w:rsid w:val="00975FE8"/>
    <w:rsid w:val="00976544"/>
    <w:rsid w:val="009769A3"/>
    <w:rsid w:val="0097764B"/>
    <w:rsid w:val="009778C5"/>
    <w:rsid w:val="009809BF"/>
    <w:rsid w:val="00981546"/>
    <w:rsid w:val="00981F02"/>
    <w:rsid w:val="00981F19"/>
    <w:rsid w:val="00982511"/>
    <w:rsid w:val="009826E6"/>
    <w:rsid w:val="0098359F"/>
    <w:rsid w:val="00983B9E"/>
    <w:rsid w:val="0098456A"/>
    <w:rsid w:val="00984C7A"/>
    <w:rsid w:val="00984EE9"/>
    <w:rsid w:val="00985B40"/>
    <w:rsid w:val="00985B55"/>
    <w:rsid w:val="00987048"/>
    <w:rsid w:val="0098715A"/>
    <w:rsid w:val="00987241"/>
    <w:rsid w:val="00987C9F"/>
    <w:rsid w:val="00990598"/>
    <w:rsid w:val="00991010"/>
    <w:rsid w:val="00991071"/>
    <w:rsid w:val="00991417"/>
    <w:rsid w:val="00991924"/>
    <w:rsid w:val="00992033"/>
    <w:rsid w:val="0099278D"/>
    <w:rsid w:val="009930FB"/>
    <w:rsid w:val="00994A5E"/>
    <w:rsid w:val="009952DC"/>
    <w:rsid w:val="009965F6"/>
    <w:rsid w:val="009967AA"/>
    <w:rsid w:val="00996E08"/>
    <w:rsid w:val="00996E1B"/>
    <w:rsid w:val="00997107"/>
    <w:rsid w:val="009A02A2"/>
    <w:rsid w:val="009A09C7"/>
    <w:rsid w:val="009A1F21"/>
    <w:rsid w:val="009A26EF"/>
    <w:rsid w:val="009A32E1"/>
    <w:rsid w:val="009A3F22"/>
    <w:rsid w:val="009A3F47"/>
    <w:rsid w:val="009A3FD8"/>
    <w:rsid w:val="009A45A1"/>
    <w:rsid w:val="009A67BF"/>
    <w:rsid w:val="009A79C2"/>
    <w:rsid w:val="009A7EC7"/>
    <w:rsid w:val="009B0D3D"/>
    <w:rsid w:val="009B10C7"/>
    <w:rsid w:val="009B2C3D"/>
    <w:rsid w:val="009B474C"/>
    <w:rsid w:val="009B4863"/>
    <w:rsid w:val="009B5078"/>
    <w:rsid w:val="009B56F8"/>
    <w:rsid w:val="009B74D1"/>
    <w:rsid w:val="009B7984"/>
    <w:rsid w:val="009C050A"/>
    <w:rsid w:val="009C2082"/>
    <w:rsid w:val="009C2889"/>
    <w:rsid w:val="009C3A85"/>
    <w:rsid w:val="009C3F0B"/>
    <w:rsid w:val="009C3FE8"/>
    <w:rsid w:val="009C4328"/>
    <w:rsid w:val="009C4804"/>
    <w:rsid w:val="009C4DE9"/>
    <w:rsid w:val="009C6572"/>
    <w:rsid w:val="009C7910"/>
    <w:rsid w:val="009C7AFF"/>
    <w:rsid w:val="009D0E6E"/>
    <w:rsid w:val="009D0FFF"/>
    <w:rsid w:val="009D1028"/>
    <w:rsid w:val="009D19CA"/>
    <w:rsid w:val="009D212E"/>
    <w:rsid w:val="009D253B"/>
    <w:rsid w:val="009D327B"/>
    <w:rsid w:val="009D38D6"/>
    <w:rsid w:val="009D3DFF"/>
    <w:rsid w:val="009D446E"/>
    <w:rsid w:val="009D4A57"/>
    <w:rsid w:val="009D5682"/>
    <w:rsid w:val="009D5767"/>
    <w:rsid w:val="009D5A52"/>
    <w:rsid w:val="009D6B26"/>
    <w:rsid w:val="009D6BD3"/>
    <w:rsid w:val="009D73C1"/>
    <w:rsid w:val="009D7869"/>
    <w:rsid w:val="009D7D64"/>
    <w:rsid w:val="009E11D2"/>
    <w:rsid w:val="009E1609"/>
    <w:rsid w:val="009E164C"/>
    <w:rsid w:val="009E27FA"/>
    <w:rsid w:val="009E2C9B"/>
    <w:rsid w:val="009E389B"/>
    <w:rsid w:val="009E3C04"/>
    <w:rsid w:val="009E4551"/>
    <w:rsid w:val="009E4864"/>
    <w:rsid w:val="009E548A"/>
    <w:rsid w:val="009E5BA9"/>
    <w:rsid w:val="009E685F"/>
    <w:rsid w:val="009E6D9A"/>
    <w:rsid w:val="009E73CF"/>
    <w:rsid w:val="009E7652"/>
    <w:rsid w:val="009E7948"/>
    <w:rsid w:val="009F056A"/>
    <w:rsid w:val="009F179E"/>
    <w:rsid w:val="009F313D"/>
    <w:rsid w:val="009F3155"/>
    <w:rsid w:val="009F34E5"/>
    <w:rsid w:val="009F3DA3"/>
    <w:rsid w:val="009F5051"/>
    <w:rsid w:val="009F72CB"/>
    <w:rsid w:val="00A01280"/>
    <w:rsid w:val="00A028AD"/>
    <w:rsid w:val="00A02E92"/>
    <w:rsid w:val="00A037B9"/>
    <w:rsid w:val="00A048A2"/>
    <w:rsid w:val="00A05A64"/>
    <w:rsid w:val="00A05C0D"/>
    <w:rsid w:val="00A065C3"/>
    <w:rsid w:val="00A0665A"/>
    <w:rsid w:val="00A067B5"/>
    <w:rsid w:val="00A068C2"/>
    <w:rsid w:val="00A073F9"/>
    <w:rsid w:val="00A07826"/>
    <w:rsid w:val="00A07C46"/>
    <w:rsid w:val="00A111EA"/>
    <w:rsid w:val="00A1192A"/>
    <w:rsid w:val="00A11F0B"/>
    <w:rsid w:val="00A12192"/>
    <w:rsid w:val="00A12897"/>
    <w:rsid w:val="00A1409B"/>
    <w:rsid w:val="00A151EA"/>
    <w:rsid w:val="00A15DEF"/>
    <w:rsid w:val="00A1620A"/>
    <w:rsid w:val="00A16857"/>
    <w:rsid w:val="00A16EE8"/>
    <w:rsid w:val="00A20225"/>
    <w:rsid w:val="00A202EC"/>
    <w:rsid w:val="00A2208E"/>
    <w:rsid w:val="00A22577"/>
    <w:rsid w:val="00A23AF3"/>
    <w:rsid w:val="00A2449F"/>
    <w:rsid w:val="00A2459F"/>
    <w:rsid w:val="00A255B4"/>
    <w:rsid w:val="00A25F52"/>
    <w:rsid w:val="00A26CE6"/>
    <w:rsid w:val="00A270FE"/>
    <w:rsid w:val="00A27319"/>
    <w:rsid w:val="00A273D6"/>
    <w:rsid w:val="00A27467"/>
    <w:rsid w:val="00A27D2D"/>
    <w:rsid w:val="00A30138"/>
    <w:rsid w:val="00A30888"/>
    <w:rsid w:val="00A30B53"/>
    <w:rsid w:val="00A30BAF"/>
    <w:rsid w:val="00A3190F"/>
    <w:rsid w:val="00A32EB6"/>
    <w:rsid w:val="00A33228"/>
    <w:rsid w:val="00A332B4"/>
    <w:rsid w:val="00A3355F"/>
    <w:rsid w:val="00A33C96"/>
    <w:rsid w:val="00A342B5"/>
    <w:rsid w:val="00A349C0"/>
    <w:rsid w:val="00A35A82"/>
    <w:rsid w:val="00A35A8D"/>
    <w:rsid w:val="00A35B44"/>
    <w:rsid w:val="00A35F5C"/>
    <w:rsid w:val="00A37871"/>
    <w:rsid w:val="00A3798F"/>
    <w:rsid w:val="00A40C29"/>
    <w:rsid w:val="00A41B19"/>
    <w:rsid w:val="00A42EDE"/>
    <w:rsid w:val="00A43A60"/>
    <w:rsid w:val="00A43B87"/>
    <w:rsid w:val="00A44661"/>
    <w:rsid w:val="00A452BC"/>
    <w:rsid w:val="00A4569A"/>
    <w:rsid w:val="00A468B9"/>
    <w:rsid w:val="00A47C23"/>
    <w:rsid w:val="00A504D9"/>
    <w:rsid w:val="00A5163D"/>
    <w:rsid w:val="00A5219A"/>
    <w:rsid w:val="00A52B9F"/>
    <w:rsid w:val="00A53098"/>
    <w:rsid w:val="00A53289"/>
    <w:rsid w:val="00A536C8"/>
    <w:rsid w:val="00A53DB2"/>
    <w:rsid w:val="00A5401B"/>
    <w:rsid w:val="00A54494"/>
    <w:rsid w:val="00A552FD"/>
    <w:rsid w:val="00A55462"/>
    <w:rsid w:val="00A554A8"/>
    <w:rsid w:val="00A55627"/>
    <w:rsid w:val="00A55E67"/>
    <w:rsid w:val="00A55E93"/>
    <w:rsid w:val="00A56346"/>
    <w:rsid w:val="00A564DD"/>
    <w:rsid w:val="00A56A39"/>
    <w:rsid w:val="00A5712D"/>
    <w:rsid w:val="00A5732F"/>
    <w:rsid w:val="00A57D30"/>
    <w:rsid w:val="00A57D49"/>
    <w:rsid w:val="00A57EF8"/>
    <w:rsid w:val="00A60519"/>
    <w:rsid w:val="00A60601"/>
    <w:rsid w:val="00A60714"/>
    <w:rsid w:val="00A6080B"/>
    <w:rsid w:val="00A617F5"/>
    <w:rsid w:val="00A62284"/>
    <w:rsid w:val="00A62C40"/>
    <w:rsid w:val="00A63CA1"/>
    <w:rsid w:val="00A64BA1"/>
    <w:rsid w:val="00A65FE1"/>
    <w:rsid w:val="00A66D25"/>
    <w:rsid w:val="00A67008"/>
    <w:rsid w:val="00A67E24"/>
    <w:rsid w:val="00A7139F"/>
    <w:rsid w:val="00A713CF"/>
    <w:rsid w:val="00A715EB"/>
    <w:rsid w:val="00A71771"/>
    <w:rsid w:val="00A73DB7"/>
    <w:rsid w:val="00A73E5C"/>
    <w:rsid w:val="00A740A3"/>
    <w:rsid w:val="00A767DA"/>
    <w:rsid w:val="00A800EB"/>
    <w:rsid w:val="00A806B5"/>
    <w:rsid w:val="00A83382"/>
    <w:rsid w:val="00A83816"/>
    <w:rsid w:val="00A83881"/>
    <w:rsid w:val="00A83ADA"/>
    <w:rsid w:val="00A846DF"/>
    <w:rsid w:val="00A84803"/>
    <w:rsid w:val="00A84944"/>
    <w:rsid w:val="00A85115"/>
    <w:rsid w:val="00A853B9"/>
    <w:rsid w:val="00A858B3"/>
    <w:rsid w:val="00A85A10"/>
    <w:rsid w:val="00A85F0F"/>
    <w:rsid w:val="00A86159"/>
    <w:rsid w:val="00A9044B"/>
    <w:rsid w:val="00A90C84"/>
    <w:rsid w:val="00A923B1"/>
    <w:rsid w:val="00A9289F"/>
    <w:rsid w:val="00A92F89"/>
    <w:rsid w:val="00A94725"/>
    <w:rsid w:val="00A94F3A"/>
    <w:rsid w:val="00A94FB4"/>
    <w:rsid w:val="00A9515D"/>
    <w:rsid w:val="00A961DE"/>
    <w:rsid w:val="00A9652A"/>
    <w:rsid w:val="00A97085"/>
    <w:rsid w:val="00A9776B"/>
    <w:rsid w:val="00A9788B"/>
    <w:rsid w:val="00A97954"/>
    <w:rsid w:val="00A979AA"/>
    <w:rsid w:val="00A97D38"/>
    <w:rsid w:val="00AA1CC2"/>
    <w:rsid w:val="00AA260E"/>
    <w:rsid w:val="00AA29DB"/>
    <w:rsid w:val="00AA31CA"/>
    <w:rsid w:val="00AA3910"/>
    <w:rsid w:val="00AA3EDE"/>
    <w:rsid w:val="00AA51D3"/>
    <w:rsid w:val="00AA560F"/>
    <w:rsid w:val="00AA5FA7"/>
    <w:rsid w:val="00AA6E2A"/>
    <w:rsid w:val="00AA7596"/>
    <w:rsid w:val="00AB21BE"/>
    <w:rsid w:val="00AB3178"/>
    <w:rsid w:val="00AB3496"/>
    <w:rsid w:val="00AB3609"/>
    <w:rsid w:val="00AB450A"/>
    <w:rsid w:val="00AB4E75"/>
    <w:rsid w:val="00AB5840"/>
    <w:rsid w:val="00AB5CD2"/>
    <w:rsid w:val="00AB5F37"/>
    <w:rsid w:val="00AB7A91"/>
    <w:rsid w:val="00AB7DDA"/>
    <w:rsid w:val="00AC173B"/>
    <w:rsid w:val="00AC292E"/>
    <w:rsid w:val="00AC3506"/>
    <w:rsid w:val="00AC38E9"/>
    <w:rsid w:val="00AC4231"/>
    <w:rsid w:val="00AC4741"/>
    <w:rsid w:val="00AC55EF"/>
    <w:rsid w:val="00AC5D55"/>
    <w:rsid w:val="00AC6791"/>
    <w:rsid w:val="00AC6CE1"/>
    <w:rsid w:val="00AC7B81"/>
    <w:rsid w:val="00AD0BF0"/>
    <w:rsid w:val="00AD1782"/>
    <w:rsid w:val="00AD17A9"/>
    <w:rsid w:val="00AD23BA"/>
    <w:rsid w:val="00AD3CDF"/>
    <w:rsid w:val="00AD534A"/>
    <w:rsid w:val="00AD568F"/>
    <w:rsid w:val="00AD6037"/>
    <w:rsid w:val="00AD6C5F"/>
    <w:rsid w:val="00AE1467"/>
    <w:rsid w:val="00AE17BA"/>
    <w:rsid w:val="00AE33AD"/>
    <w:rsid w:val="00AE3E8D"/>
    <w:rsid w:val="00AE53E7"/>
    <w:rsid w:val="00AE5CAE"/>
    <w:rsid w:val="00AE66AF"/>
    <w:rsid w:val="00AE6A40"/>
    <w:rsid w:val="00AE7795"/>
    <w:rsid w:val="00AE7AF0"/>
    <w:rsid w:val="00AE7BEB"/>
    <w:rsid w:val="00AE7F83"/>
    <w:rsid w:val="00AF08DA"/>
    <w:rsid w:val="00AF0AF7"/>
    <w:rsid w:val="00AF12A6"/>
    <w:rsid w:val="00AF14F7"/>
    <w:rsid w:val="00AF1D52"/>
    <w:rsid w:val="00AF1E14"/>
    <w:rsid w:val="00AF366F"/>
    <w:rsid w:val="00AF55F9"/>
    <w:rsid w:val="00AF5818"/>
    <w:rsid w:val="00AF58EA"/>
    <w:rsid w:val="00AF5ABB"/>
    <w:rsid w:val="00AF5E20"/>
    <w:rsid w:val="00AF68B3"/>
    <w:rsid w:val="00AF73D9"/>
    <w:rsid w:val="00AF7559"/>
    <w:rsid w:val="00AF7C3A"/>
    <w:rsid w:val="00B0087C"/>
    <w:rsid w:val="00B0090D"/>
    <w:rsid w:val="00B01121"/>
    <w:rsid w:val="00B016B3"/>
    <w:rsid w:val="00B019A8"/>
    <w:rsid w:val="00B02979"/>
    <w:rsid w:val="00B03A80"/>
    <w:rsid w:val="00B03BC5"/>
    <w:rsid w:val="00B0451E"/>
    <w:rsid w:val="00B056AD"/>
    <w:rsid w:val="00B06F90"/>
    <w:rsid w:val="00B07E35"/>
    <w:rsid w:val="00B07F73"/>
    <w:rsid w:val="00B1088B"/>
    <w:rsid w:val="00B11306"/>
    <w:rsid w:val="00B117BE"/>
    <w:rsid w:val="00B11AC9"/>
    <w:rsid w:val="00B13137"/>
    <w:rsid w:val="00B148C8"/>
    <w:rsid w:val="00B14A2D"/>
    <w:rsid w:val="00B14C0D"/>
    <w:rsid w:val="00B15BF0"/>
    <w:rsid w:val="00B16684"/>
    <w:rsid w:val="00B166B1"/>
    <w:rsid w:val="00B16B0D"/>
    <w:rsid w:val="00B1729C"/>
    <w:rsid w:val="00B1736D"/>
    <w:rsid w:val="00B17380"/>
    <w:rsid w:val="00B17824"/>
    <w:rsid w:val="00B17D1D"/>
    <w:rsid w:val="00B17FB7"/>
    <w:rsid w:val="00B204B3"/>
    <w:rsid w:val="00B2068E"/>
    <w:rsid w:val="00B216F4"/>
    <w:rsid w:val="00B2197B"/>
    <w:rsid w:val="00B22889"/>
    <w:rsid w:val="00B2299F"/>
    <w:rsid w:val="00B22BF1"/>
    <w:rsid w:val="00B2311B"/>
    <w:rsid w:val="00B23AC9"/>
    <w:rsid w:val="00B23DF7"/>
    <w:rsid w:val="00B24336"/>
    <w:rsid w:val="00B24359"/>
    <w:rsid w:val="00B24A46"/>
    <w:rsid w:val="00B24C26"/>
    <w:rsid w:val="00B25710"/>
    <w:rsid w:val="00B26094"/>
    <w:rsid w:val="00B261DA"/>
    <w:rsid w:val="00B2756C"/>
    <w:rsid w:val="00B27DB2"/>
    <w:rsid w:val="00B301BC"/>
    <w:rsid w:val="00B3023A"/>
    <w:rsid w:val="00B302F7"/>
    <w:rsid w:val="00B30587"/>
    <w:rsid w:val="00B30CD2"/>
    <w:rsid w:val="00B3126C"/>
    <w:rsid w:val="00B31653"/>
    <w:rsid w:val="00B32566"/>
    <w:rsid w:val="00B327DD"/>
    <w:rsid w:val="00B32CCC"/>
    <w:rsid w:val="00B3372C"/>
    <w:rsid w:val="00B33E3C"/>
    <w:rsid w:val="00B33E49"/>
    <w:rsid w:val="00B34594"/>
    <w:rsid w:val="00B34FD8"/>
    <w:rsid w:val="00B354F6"/>
    <w:rsid w:val="00B3566F"/>
    <w:rsid w:val="00B3575C"/>
    <w:rsid w:val="00B35B69"/>
    <w:rsid w:val="00B36C7D"/>
    <w:rsid w:val="00B37033"/>
    <w:rsid w:val="00B40B88"/>
    <w:rsid w:val="00B41D10"/>
    <w:rsid w:val="00B42C63"/>
    <w:rsid w:val="00B43410"/>
    <w:rsid w:val="00B453AC"/>
    <w:rsid w:val="00B4586A"/>
    <w:rsid w:val="00B460F8"/>
    <w:rsid w:val="00B46807"/>
    <w:rsid w:val="00B47814"/>
    <w:rsid w:val="00B47C28"/>
    <w:rsid w:val="00B47CEA"/>
    <w:rsid w:val="00B47D14"/>
    <w:rsid w:val="00B47EBD"/>
    <w:rsid w:val="00B516F1"/>
    <w:rsid w:val="00B51855"/>
    <w:rsid w:val="00B52331"/>
    <w:rsid w:val="00B524D2"/>
    <w:rsid w:val="00B529C7"/>
    <w:rsid w:val="00B52DE4"/>
    <w:rsid w:val="00B53387"/>
    <w:rsid w:val="00B53FFD"/>
    <w:rsid w:val="00B5452B"/>
    <w:rsid w:val="00B55651"/>
    <w:rsid w:val="00B57826"/>
    <w:rsid w:val="00B57D57"/>
    <w:rsid w:val="00B60192"/>
    <w:rsid w:val="00B6059A"/>
    <w:rsid w:val="00B60660"/>
    <w:rsid w:val="00B60D9F"/>
    <w:rsid w:val="00B61AC7"/>
    <w:rsid w:val="00B622D5"/>
    <w:rsid w:val="00B6258D"/>
    <w:rsid w:val="00B625DF"/>
    <w:rsid w:val="00B627E0"/>
    <w:rsid w:val="00B62BE7"/>
    <w:rsid w:val="00B6315A"/>
    <w:rsid w:val="00B634FF"/>
    <w:rsid w:val="00B636F8"/>
    <w:rsid w:val="00B6416F"/>
    <w:rsid w:val="00B647ED"/>
    <w:rsid w:val="00B64D16"/>
    <w:rsid w:val="00B64FA8"/>
    <w:rsid w:val="00B65730"/>
    <w:rsid w:val="00B65749"/>
    <w:rsid w:val="00B65BE1"/>
    <w:rsid w:val="00B65F55"/>
    <w:rsid w:val="00B66241"/>
    <w:rsid w:val="00B6635D"/>
    <w:rsid w:val="00B668F2"/>
    <w:rsid w:val="00B676E1"/>
    <w:rsid w:val="00B7042F"/>
    <w:rsid w:val="00B70788"/>
    <w:rsid w:val="00B70D37"/>
    <w:rsid w:val="00B71BB4"/>
    <w:rsid w:val="00B72C3A"/>
    <w:rsid w:val="00B7505A"/>
    <w:rsid w:val="00B75E5C"/>
    <w:rsid w:val="00B76077"/>
    <w:rsid w:val="00B7609D"/>
    <w:rsid w:val="00B76B1B"/>
    <w:rsid w:val="00B77065"/>
    <w:rsid w:val="00B772F3"/>
    <w:rsid w:val="00B77BE2"/>
    <w:rsid w:val="00B80263"/>
    <w:rsid w:val="00B8031D"/>
    <w:rsid w:val="00B808DB"/>
    <w:rsid w:val="00B80D0E"/>
    <w:rsid w:val="00B80E8B"/>
    <w:rsid w:val="00B8210C"/>
    <w:rsid w:val="00B82AF2"/>
    <w:rsid w:val="00B82B40"/>
    <w:rsid w:val="00B833E9"/>
    <w:rsid w:val="00B84D94"/>
    <w:rsid w:val="00B85A58"/>
    <w:rsid w:val="00B85F0E"/>
    <w:rsid w:val="00B86035"/>
    <w:rsid w:val="00B86204"/>
    <w:rsid w:val="00B865A8"/>
    <w:rsid w:val="00B866FE"/>
    <w:rsid w:val="00B86CA8"/>
    <w:rsid w:val="00B90D82"/>
    <w:rsid w:val="00B910F9"/>
    <w:rsid w:val="00B913AA"/>
    <w:rsid w:val="00B915C6"/>
    <w:rsid w:val="00B918B9"/>
    <w:rsid w:val="00B9307B"/>
    <w:rsid w:val="00B93BEA"/>
    <w:rsid w:val="00B93CA5"/>
    <w:rsid w:val="00B93D84"/>
    <w:rsid w:val="00B93F65"/>
    <w:rsid w:val="00B940F0"/>
    <w:rsid w:val="00B94597"/>
    <w:rsid w:val="00B948AA"/>
    <w:rsid w:val="00B94CDC"/>
    <w:rsid w:val="00B94D33"/>
    <w:rsid w:val="00B969E1"/>
    <w:rsid w:val="00B973EA"/>
    <w:rsid w:val="00B977B0"/>
    <w:rsid w:val="00B9794E"/>
    <w:rsid w:val="00B979FC"/>
    <w:rsid w:val="00B97BD6"/>
    <w:rsid w:val="00BA038C"/>
    <w:rsid w:val="00BA0AA2"/>
    <w:rsid w:val="00BA0CB9"/>
    <w:rsid w:val="00BA1235"/>
    <w:rsid w:val="00BA156B"/>
    <w:rsid w:val="00BA2284"/>
    <w:rsid w:val="00BA3033"/>
    <w:rsid w:val="00BA30A6"/>
    <w:rsid w:val="00BA30F5"/>
    <w:rsid w:val="00BA3264"/>
    <w:rsid w:val="00BA433C"/>
    <w:rsid w:val="00BA4D86"/>
    <w:rsid w:val="00BA5141"/>
    <w:rsid w:val="00BA63D6"/>
    <w:rsid w:val="00BA732A"/>
    <w:rsid w:val="00BB029D"/>
    <w:rsid w:val="00BB06F7"/>
    <w:rsid w:val="00BB2366"/>
    <w:rsid w:val="00BB33A5"/>
    <w:rsid w:val="00BB400B"/>
    <w:rsid w:val="00BB4633"/>
    <w:rsid w:val="00BB5142"/>
    <w:rsid w:val="00BB6175"/>
    <w:rsid w:val="00BB7771"/>
    <w:rsid w:val="00BB7A93"/>
    <w:rsid w:val="00BB7D06"/>
    <w:rsid w:val="00BC02BB"/>
    <w:rsid w:val="00BC166D"/>
    <w:rsid w:val="00BC3AE8"/>
    <w:rsid w:val="00BC4727"/>
    <w:rsid w:val="00BC5D45"/>
    <w:rsid w:val="00BC5DC3"/>
    <w:rsid w:val="00BC5FDD"/>
    <w:rsid w:val="00BC70A5"/>
    <w:rsid w:val="00BC7ABF"/>
    <w:rsid w:val="00BC7BC6"/>
    <w:rsid w:val="00BC7F89"/>
    <w:rsid w:val="00BD03DE"/>
    <w:rsid w:val="00BD0BA5"/>
    <w:rsid w:val="00BD0BFE"/>
    <w:rsid w:val="00BD0CBE"/>
    <w:rsid w:val="00BD179E"/>
    <w:rsid w:val="00BD17C7"/>
    <w:rsid w:val="00BD192A"/>
    <w:rsid w:val="00BD22CE"/>
    <w:rsid w:val="00BD459B"/>
    <w:rsid w:val="00BD4645"/>
    <w:rsid w:val="00BD4F69"/>
    <w:rsid w:val="00BD507E"/>
    <w:rsid w:val="00BD5189"/>
    <w:rsid w:val="00BD57F0"/>
    <w:rsid w:val="00BD6602"/>
    <w:rsid w:val="00BD67D7"/>
    <w:rsid w:val="00BD7010"/>
    <w:rsid w:val="00BD77EF"/>
    <w:rsid w:val="00BE1192"/>
    <w:rsid w:val="00BE188E"/>
    <w:rsid w:val="00BE212C"/>
    <w:rsid w:val="00BE2B64"/>
    <w:rsid w:val="00BE36F8"/>
    <w:rsid w:val="00BE3E3B"/>
    <w:rsid w:val="00BE56D6"/>
    <w:rsid w:val="00BE6A87"/>
    <w:rsid w:val="00BE7C14"/>
    <w:rsid w:val="00BF038D"/>
    <w:rsid w:val="00BF14AB"/>
    <w:rsid w:val="00BF2ACA"/>
    <w:rsid w:val="00BF2F1F"/>
    <w:rsid w:val="00BF30D2"/>
    <w:rsid w:val="00BF4CC4"/>
    <w:rsid w:val="00BF4D30"/>
    <w:rsid w:val="00BF520F"/>
    <w:rsid w:val="00BF5757"/>
    <w:rsid w:val="00BF5795"/>
    <w:rsid w:val="00BF602A"/>
    <w:rsid w:val="00BF67C8"/>
    <w:rsid w:val="00BF6B4E"/>
    <w:rsid w:val="00BF725E"/>
    <w:rsid w:val="00C004DB"/>
    <w:rsid w:val="00C01027"/>
    <w:rsid w:val="00C01102"/>
    <w:rsid w:val="00C015D8"/>
    <w:rsid w:val="00C01B8A"/>
    <w:rsid w:val="00C020C8"/>
    <w:rsid w:val="00C03906"/>
    <w:rsid w:val="00C03C62"/>
    <w:rsid w:val="00C03D70"/>
    <w:rsid w:val="00C03FE8"/>
    <w:rsid w:val="00C04041"/>
    <w:rsid w:val="00C04CE1"/>
    <w:rsid w:val="00C05047"/>
    <w:rsid w:val="00C05389"/>
    <w:rsid w:val="00C05553"/>
    <w:rsid w:val="00C05910"/>
    <w:rsid w:val="00C063BB"/>
    <w:rsid w:val="00C063FC"/>
    <w:rsid w:val="00C06901"/>
    <w:rsid w:val="00C06EC8"/>
    <w:rsid w:val="00C0725E"/>
    <w:rsid w:val="00C0738C"/>
    <w:rsid w:val="00C103FC"/>
    <w:rsid w:val="00C109D2"/>
    <w:rsid w:val="00C10AFF"/>
    <w:rsid w:val="00C10E9A"/>
    <w:rsid w:val="00C111AB"/>
    <w:rsid w:val="00C116B0"/>
    <w:rsid w:val="00C11C62"/>
    <w:rsid w:val="00C11CF1"/>
    <w:rsid w:val="00C12532"/>
    <w:rsid w:val="00C12B83"/>
    <w:rsid w:val="00C13660"/>
    <w:rsid w:val="00C13792"/>
    <w:rsid w:val="00C139EA"/>
    <w:rsid w:val="00C1422B"/>
    <w:rsid w:val="00C14F59"/>
    <w:rsid w:val="00C14FAD"/>
    <w:rsid w:val="00C1507C"/>
    <w:rsid w:val="00C1551A"/>
    <w:rsid w:val="00C156F5"/>
    <w:rsid w:val="00C15A65"/>
    <w:rsid w:val="00C15FAD"/>
    <w:rsid w:val="00C16502"/>
    <w:rsid w:val="00C167B0"/>
    <w:rsid w:val="00C16E57"/>
    <w:rsid w:val="00C1720C"/>
    <w:rsid w:val="00C2001B"/>
    <w:rsid w:val="00C20C42"/>
    <w:rsid w:val="00C20FCB"/>
    <w:rsid w:val="00C21998"/>
    <w:rsid w:val="00C21BBD"/>
    <w:rsid w:val="00C21F67"/>
    <w:rsid w:val="00C22B99"/>
    <w:rsid w:val="00C22CE2"/>
    <w:rsid w:val="00C22DF2"/>
    <w:rsid w:val="00C23046"/>
    <w:rsid w:val="00C23D72"/>
    <w:rsid w:val="00C242F8"/>
    <w:rsid w:val="00C24687"/>
    <w:rsid w:val="00C24ACA"/>
    <w:rsid w:val="00C24C91"/>
    <w:rsid w:val="00C25171"/>
    <w:rsid w:val="00C2556B"/>
    <w:rsid w:val="00C2570D"/>
    <w:rsid w:val="00C25952"/>
    <w:rsid w:val="00C25C58"/>
    <w:rsid w:val="00C25E66"/>
    <w:rsid w:val="00C30106"/>
    <w:rsid w:val="00C3244C"/>
    <w:rsid w:val="00C336FD"/>
    <w:rsid w:val="00C34E40"/>
    <w:rsid w:val="00C3529C"/>
    <w:rsid w:val="00C353A2"/>
    <w:rsid w:val="00C355C9"/>
    <w:rsid w:val="00C35E27"/>
    <w:rsid w:val="00C376D8"/>
    <w:rsid w:val="00C4021E"/>
    <w:rsid w:val="00C40845"/>
    <w:rsid w:val="00C41D4E"/>
    <w:rsid w:val="00C41F03"/>
    <w:rsid w:val="00C425A5"/>
    <w:rsid w:val="00C429D0"/>
    <w:rsid w:val="00C42B5E"/>
    <w:rsid w:val="00C42CD7"/>
    <w:rsid w:val="00C42E9C"/>
    <w:rsid w:val="00C42FA1"/>
    <w:rsid w:val="00C438E6"/>
    <w:rsid w:val="00C4488C"/>
    <w:rsid w:val="00C46926"/>
    <w:rsid w:val="00C472DA"/>
    <w:rsid w:val="00C47947"/>
    <w:rsid w:val="00C50266"/>
    <w:rsid w:val="00C50816"/>
    <w:rsid w:val="00C5109F"/>
    <w:rsid w:val="00C510A8"/>
    <w:rsid w:val="00C5114F"/>
    <w:rsid w:val="00C51494"/>
    <w:rsid w:val="00C55311"/>
    <w:rsid w:val="00C55C47"/>
    <w:rsid w:val="00C55CFB"/>
    <w:rsid w:val="00C56691"/>
    <w:rsid w:val="00C56733"/>
    <w:rsid w:val="00C5680A"/>
    <w:rsid w:val="00C56930"/>
    <w:rsid w:val="00C56CA5"/>
    <w:rsid w:val="00C56E21"/>
    <w:rsid w:val="00C57229"/>
    <w:rsid w:val="00C60D56"/>
    <w:rsid w:val="00C618F1"/>
    <w:rsid w:val="00C61CC6"/>
    <w:rsid w:val="00C6352A"/>
    <w:rsid w:val="00C63A47"/>
    <w:rsid w:val="00C643A4"/>
    <w:rsid w:val="00C65CC8"/>
    <w:rsid w:val="00C65F3B"/>
    <w:rsid w:val="00C66062"/>
    <w:rsid w:val="00C66C63"/>
    <w:rsid w:val="00C66E4E"/>
    <w:rsid w:val="00C67013"/>
    <w:rsid w:val="00C70057"/>
    <w:rsid w:val="00C7073A"/>
    <w:rsid w:val="00C710E9"/>
    <w:rsid w:val="00C715E6"/>
    <w:rsid w:val="00C7182D"/>
    <w:rsid w:val="00C721C5"/>
    <w:rsid w:val="00C72730"/>
    <w:rsid w:val="00C73104"/>
    <w:rsid w:val="00C735AD"/>
    <w:rsid w:val="00C738D8"/>
    <w:rsid w:val="00C73CA5"/>
    <w:rsid w:val="00C73FCE"/>
    <w:rsid w:val="00C747C5"/>
    <w:rsid w:val="00C752C5"/>
    <w:rsid w:val="00C756CD"/>
    <w:rsid w:val="00C76FD1"/>
    <w:rsid w:val="00C8087D"/>
    <w:rsid w:val="00C80C33"/>
    <w:rsid w:val="00C819DE"/>
    <w:rsid w:val="00C81CA7"/>
    <w:rsid w:val="00C82686"/>
    <w:rsid w:val="00C8282A"/>
    <w:rsid w:val="00C82AA5"/>
    <w:rsid w:val="00C82CC4"/>
    <w:rsid w:val="00C83BA9"/>
    <w:rsid w:val="00C83D2D"/>
    <w:rsid w:val="00C843B4"/>
    <w:rsid w:val="00C845AA"/>
    <w:rsid w:val="00C863C3"/>
    <w:rsid w:val="00C865E6"/>
    <w:rsid w:val="00C869DC"/>
    <w:rsid w:val="00C87183"/>
    <w:rsid w:val="00C909B1"/>
    <w:rsid w:val="00C90DFC"/>
    <w:rsid w:val="00C918A3"/>
    <w:rsid w:val="00C9315B"/>
    <w:rsid w:val="00C95163"/>
    <w:rsid w:val="00C963EF"/>
    <w:rsid w:val="00C96E3C"/>
    <w:rsid w:val="00C973F1"/>
    <w:rsid w:val="00CA0E77"/>
    <w:rsid w:val="00CA1535"/>
    <w:rsid w:val="00CA1938"/>
    <w:rsid w:val="00CA1D0C"/>
    <w:rsid w:val="00CA1EE9"/>
    <w:rsid w:val="00CA5E52"/>
    <w:rsid w:val="00CA641B"/>
    <w:rsid w:val="00CA6587"/>
    <w:rsid w:val="00CA6B63"/>
    <w:rsid w:val="00CA779B"/>
    <w:rsid w:val="00CA7D53"/>
    <w:rsid w:val="00CB0D2A"/>
    <w:rsid w:val="00CB1186"/>
    <w:rsid w:val="00CB17D1"/>
    <w:rsid w:val="00CB1FBF"/>
    <w:rsid w:val="00CB21E7"/>
    <w:rsid w:val="00CB2A95"/>
    <w:rsid w:val="00CB2B38"/>
    <w:rsid w:val="00CB3D1D"/>
    <w:rsid w:val="00CB447E"/>
    <w:rsid w:val="00CB4A9E"/>
    <w:rsid w:val="00CB5845"/>
    <w:rsid w:val="00CB59B1"/>
    <w:rsid w:val="00CB5CEA"/>
    <w:rsid w:val="00CB5FA6"/>
    <w:rsid w:val="00CB6073"/>
    <w:rsid w:val="00CB60BD"/>
    <w:rsid w:val="00CB6820"/>
    <w:rsid w:val="00CB69DD"/>
    <w:rsid w:val="00CB70A2"/>
    <w:rsid w:val="00CB727D"/>
    <w:rsid w:val="00CB7551"/>
    <w:rsid w:val="00CB7D2A"/>
    <w:rsid w:val="00CB7EB4"/>
    <w:rsid w:val="00CC04B8"/>
    <w:rsid w:val="00CC11E3"/>
    <w:rsid w:val="00CC2461"/>
    <w:rsid w:val="00CC2730"/>
    <w:rsid w:val="00CC329F"/>
    <w:rsid w:val="00CC492C"/>
    <w:rsid w:val="00CC4D23"/>
    <w:rsid w:val="00CC5689"/>
    <w:rsid w:val="00CC57EB"/>
    <w:rsid w:val="00CC67DE"/>
    <w:rsid w:val="00CC7212"/>
    <w:rsid w:val="00CC7D9C"/>
    <w:rsid w:val="00CD00C0"/>
    <w:rsid w:val="00CD05A0"/>
    <w:rsid w:val="00CD0F06"/>
    <w:rsid w:val="00CD11DE"/>
    <w:rsid w:val="00CD1D8A"/>
    <w:rsid w:val="00CD222C"/>
    <w:rsid w:val="00CD23A7"/>
    <w:rsid w:val="00CD299B"/>
    <w:rsid w:val="00CD29B3"/>
    <w:rsid w:val="00CD3A0F"/>
    <w:rsid w:val="00CD447E"/>
    <w:rsid w:val="00CD48E9"/>
    <w:rsid w:val="00CD4A2F"/>
    <w:rsid w:val="00CD4FDA"/>
    <w:rsid w:val="00CD555C"/>
    <w:rsid w:val="00CD567D"/>
    <w:rsid w:val="00CD5B59"/>
    <w:rsid w:val="00CD6D52"/>
    <w:rsid w:val="00CD7354"/>
    <w:rsid w:val="00CE0243"/>
    <w:rsid w:val="00CE14A8"/>
    <w:rsid w:val="00CE1582"/>
    <w:rsid w:val="00CE160E"/>
    <w:rsid w:val="00CE21FD"/>
    <w:rsid w:val="00CE2316"/>
    <w:rsid w:val="00CE250D"/>
    <w:rsid w:val="00CE4510"/>
    <w:rsid w:val="00CE5105"/>
    <w:rsid w:val="00CE58DF"/>
    <w:rsid w:val="00CE5B1C"/>
    <w:rsid w:val="00CE632A"/>
    <w:rsid w:val="00CE6371"/>
    <w:rsid w:val="00CE671A"/>
    <w:rsid w:val="00CE6839"/>
    <w:rsid w:val="00CE6D53"/>
    <w:rsid w:val="00CE6E03"/>
    <w:rsid w:val="00CE7C60"/>
    <w:rsid w:val="00CF0AC3"/>
    <w:rsid w:val="00CF113E"/>
    <w:rsid w:val="00CF1F0E"/>
    <w:rsid w:val="00CF2021"/>
    <w:rsid w:val="00CF2A9D"/>
    <w:rsid w:val="00CF35F3"/>
    <w:rsid w:val="00CF3BE4"/>
    <w:rsid w:val="00CF435B"/>
    <w:rsid w:val="00CF48F0"/>
    <w:rsid w:val="00CF4D4C"/>
    <w:rsid w:val="00CF5074"/>
    <w:rsid w:val="00CF585D"/>
    <w:rsid w:val="00CF5A6E"/>
    <w:rsid w:val="00CF7C93"/>
    <w:rsid w:val="00D006D9"/>
    <w:rsid w:val="00D00854"/>
    <w:rsid w:val="00D00869"/>
    <w:rsid w:val="00D0118B"/>
    <w:rsid w:val="00D01497"/>
    <w:rsid w:val="00D018D1"/>
    <w:rsid w:val="00D0212E"/>
    <w:rsid w:val="00D0228A"/>
    <w:rsid w:val="00D037AE"/>
    <w:rsid w:val="00D03C67"/>
    <w:rsid w:val="00D04FCE"/>
    <w:rsid w:val="00D05761"/>
    <w:rsid w:val="00D06155"/>
    <w:rsid w:val="00D06B52"/>
    <w:rsid w:val="00D10567"/>
    <w:rsid w:val="00D10D7F"/>
    <w:rsid w:val="00D12151"/>
    <w:rsid w:val="00D13878"/>
    <w:rsid w:val="00D13989"/>
    <w:rsid w:val="00D13FA0"/>
    <w:rsid w:val="00D14448"/>
    <w:rsid w:val="00D146D9"/>
    <w:rsid w:val="00D149B8"/>
    <w:rsid w:val="00D15586"/>
    <w:rsid w:val="00D16725"/>
    <w:rsid w:val="00D1779A"/>
    <w:rsid w:val="00D17B7E"/>
    <w:rsid w:val="00D2081F"/>
    <w:rsid w:val="00D21645"/>
    <w:rsid w:val="00D23640"/>
    <w:rsid w:val="00D24995"/>
    <w:rsid w:val="00D24F33"/>
    <w:rsid w:val="00D25CE8"/>
    <w:rsid w:val="00D26130"/>
    <w:rsid w:val="00D26822"/>
    <w:rsid w:val="00D27420"/>
    <w:rsid w:val="00D27AD8"/>
    <w:rsid w:val="00D30AC5"/>
    <w:rsid w:val="00D320C8"/>
    <w:rsid w:val="00D3242C"/>
    <w:rsid w:val="00D32934"/>
    <w:rsid w:val="00D33558"/>
    <w:rsid w:val="00D34589"/>
    <w:rsid w:val="00D34A6D"/>
    <w:rsid w:val="00D34B10"/>
    <w:rsid w:val="00D353ED"/>
    <w:rsid w:val="00D3718C"/>
    <w:rsid w:val="00D377A2"/>
    <w:rsid w:val="00D402E3"/>
    <w:rsid w:val="00D43897"/>
    <w:rsid w:val="00D45AC9"/>
    <w:rsid w:val="00D464D1"/>
    <w:rsid w:val="00D46B49"/>
    <w:rsid w:val="00D47F4B"/>
    <w:rsid w:val="00D5005D"/>
    <w:rsid w:val="00D51473"/>
    <w:rsid w:val="00D518DB"/>
    <w:rsid w:val="00D522BD"/>
    <w:rsid w:val="00D53580"/>
    <w:rsid w:val="00D5359F"/>
    <w:rsid w:val="00D53B93"/>
    <w:rsid w:val="00D53FB8"/>
    <w:rsid w:val="00D54128"/>
    <w:rsid w:val="00D54830"/>
    <w:rsid w:val="00D54979"/>
    <w:rsid w:val="00D54A10"/>
    <w:rsid w:val="00D558CB"/>
    <w:rsid w:val="00D56766"/>
    <w:rsid w:val="00D57866"/>
    <w:rsid w:val="00D57F66"/>
    <w:rsid w:val="00D612E9"/>
    <w:rsid w:val="00D6131C"/>
    <w:rsid w:val="00D61721"/>
    <w:rsid w:val="00D6238A"/>
    <w:rsid w:val="00D625DD"/>
    <w:rsid w:val="00D63F09"/>
    <w:rsid w:val="00D65542"/>
    <w:rsid w:val="00D65665"/>
    <w:rsid w:val="00D65701"/>
    <w:rsid w:val="00D66089"/>
    <w:rsid w:val="00D660FF"/>
    <w:rsid w:val="00D6644E"/>
    <w:rsid w:val="00D66585"/>
    <w:rsid w:val="00D66CD1"/>
    <w:rsid w:val="00D66EA2"/>
    <w:rsid w:val="00D67E93"/>
    <w:rsid w:val="00D70216"/>
    <w:rsid w:val="00D706C5"/>
    <w:rsid w:val="00D70A44"/>
    <w:rsid w:val="00D722DD"/>
    <w:rsid w:val="00D7294E"/>
    <w:rsid w:val="00D72B6D"/>
    <w:rsid w:val="00D72C7A"/>
    <w:rsid w:val="00D74A9C"/>
    <w:rsid w:val="00D7514C"/>
    <w:rsid w:val="00D75717"/>
    <w:rsid w:val="00D7581F"/>
    <w:rsid w:val="00D7652D"/>
    <w:rsid w:val="00D76631"/>
    <w:rsid w:val="00D76B98"/>
    <w:rsid w:val="00D76E5C"/>
    <w:rsid w:val="00D77821"/>
    <w:rsid w:val="00D8069C"/>
    <w:rsid w:val="00D82783"/>
    <w:rsid w:val="00D83538"/>
    <w:rsid w:val="00D835CF"/>
    <w:rsid w:val="00D83812"/>
    <w:rsid w:val="00D83E4F"/>
    <w:rsid w:val="00D8422A"/>
    <w:rsid w:val="00D845A7"/>
    <w:rsid w:val="00D85E65"/>
    <w:rsid w:val="00D85E72"/>
    <w:rsid w:val="00D86090"/>
    <w:rsid w:val="00D865BD"/>
    <w:rsid w:val="00D8680B"/>
    <w:rsid w:val="00D87323"/>
    <w:rsid w:val="00D8752C"/>
    <w:rsid w:val="00D8794B"/>
    <w:rsid w:val="00D87A6B"/>
    <w:rsid w:val="00D87C8B"/>
    <w:rsid w:val="00D91795"/>
    <w:rsid w:val="00D917D0"/>
    <w:rsid w:val="00D91E65"/>
    <w:rsid w:val="00D92067"/>
    <w:rsid w:val="00D9298B"/>
    <w:rsid w:val="00D9438D"/>
    <w:rsid w:val="00D94CA5"/>
    <w:rsid w:val="00D94CE7"/>
    <w:rsid w:val="00D95CCE"/>
    <w:rsid w:val="00D96495"/>
    <w:rsid w:val="00D97533"/>
    <w:rsid w:val="00DA0346"/>
    <w:rsid w:val="00DA0B0B"/>
    <w:rsid w:val="00DA1374"/>
    <w:rsid w:val="00DA1782"/>
    <w:rsid w:val="00DA2A41"/>
    <w:rsid w:val="00DA3742"/>
    <w:rsid w:val="00DA3CCC"/>
    <w:rsid w:val="00DA4097"/>
    <w:rsid w:val="00DA4410"/>
    <w:rsid w:val="00DA4EBD"/>
    <w:rsid w:val="00DA599B"/>
    <w:rsid w:val="00DA6A72"/>
    <w:rsid w:val="00DA7300"/>
    <w:rsid w:val="00DA78AF"/>
    <w:rsid w:val="00DB03A1"/>
    <w:rsid w:val="00DB14E3"/>
    <w:rsid w:val="00DB1CAD"/>
    <w:rsid w:val="00DB2678"/>
    <w:rsid w:val="00DB3068"/>
    <w:rsid w:val="00DB39E5"/>
    <w:rsid w:val="00DB3C3E"/>
    <w:rsid w:val="00DB3E6A"/>
    <w:rsid w:val="00DB4D8C"/>
    <w:rsid w:val="00DB5110"/>
    <w:rsid w:val="00DB53A8"/>
    <w:rsid w:val="00DB5CF9"/>
    <w:rsid w:val="00DB7F34"/>
    <w:rsid w:val="00DC0A46"/>
    <w:rsid w:val="00DC1064"/>
    <w:rsid w:val="00DC1344"/>
    <w:rsid w:val="00DC17FA"/>
    <w:rsid w:val="00DC24A9"/>
    <w:rsid w:val="00DC3088"/>
    <w:rsid w:val="00DC385E"/>
    <w:rsid w:val="00DC3BF5"/>
    <w:rsid w:val="00DC6755"/>
    <w:rsid w:val="00DC72FB"/>
    <w:rsid w:val="00DC799C"/>
    <w:rsid w:val="00DD062D"/>
    <w:rsid w:val="00DD082E"/>
    <w:rsid w:val="00DD0FE3"/>
    <w:rsid w:val="00DD1005"/>
    <w:rsid w:val="00DD1C14"/>
    <w:rsid w:val="00DD25CB"/>
    <w:rsid w:val="00DD3437"/>
    <w:rsid w:val="00DD4148"/>
    <w:rsid w:val="00DD4855"/>
    <w:rsid w:val="00DD489F"/>
    <w:rsid w:val="00DD507A"/>
    <w:rsid w:val="00DD6596"/>
    <w:rsid w:val="00DD68B3"/>
    <w:rsid w:val="00DD6E21"/>
    <w:rsid w:val="00DD7587"/>
    <w:rsid w:val="00DD7898"/>
    <w:rsid w:val="00DD7977"/>
    <w:rsid w:val="00DE1033"/>
    <w:rsid w:val="00DE115E"/>
    <w:rsid w:val="00DE2040"/>
    <w:rsid w:val="00DE2939"/>
    <w:rsid w:val="00DE3E80"/>
    <w:rsid w:val="00DE4B17"/>
    <w:rsid w:val="00DE4C2F"/>
    <w:rsid w:val="00DE4E72"/>
    <w:rsid w:val="00DE53B6"/>
    <w:rsid w:val="00DE548F"/>
    <w:rsid w:val="00DE5608"/>
    <w:rsid w:val="00DE57F5"/>
    <w:rsid w:val="00DE6258"/>
    <w:rsid w:val="00DE662D"/>
    <w:rsid w:val="00DE722A"/>
    <w:rsid w:val="00DE76AB"/>
    <w:rsid w:val="00DE7BC9"/>
    <w:rsid w:val="00DF0139"/>
    <w:rsid w:val="00DF0DAE"/>
    <w:rsid w:val="00DF134A"/>
    <w:rsid w:val="00DF2063"/>
    <w:rsid w:val="00DF2A13"/>
    <w:rsid w:val="00DF2CEC"/>
    <w:rsid w:val="00DF4023"/>
    <w:rsid w:val="00DF4C92"/>
    <w:rsid w:val="00DF4CDF"/>
    <w:rsid w:val="00DF5762"/>
    <w:rsid w:val="00DF57FD"/>
    <w:rsid w:val="00DF5877"/>
    <w:rsid w:val="00DF5CD0"/>
    <w:rsid w:val="00DF6459"/>
    <w:rsid w:val="00DF6A87"/>
    <w:rsid w:val="00DF6D20"/>
    <w:rsid w:val="00DF7122"/>
    <w:rsid w:val="00DF72C4"/>
    <w:rsid w:val="00E002F2"/>
    <w:rsid w:val="00E0087D"/>
    <w:rsid w:val="00E01E83"/>
    <w:rsid w:val="00E02951"/>
    <w:rsid w:val="00E02A07"/>
    <w:rsid w:val="00E03E99"/>
    <w:rsid w:val="00E04268"/>
    <w:rsid w:val="00E07674"/>
    <w:rsid w:val="00E115F5"/>
    <w:rsid w:val="00E11A91"/>
    <w:rsid w:val="00E120DD"/>
    <w:rsid w:val="00E12646"/>
    <w:rsid w:val="00E13A2E"/>
    <w:rsid w:val="00E13CF0"/>
    <w:rsid w:val="00E154C1"/>
    <w:rsid w:val="00E15DC0"/>
    <w:rsid w:val="00E1606C"/>
    <w:rsid w:val="00E161B2"/>
    <w:rsid w:val="00E16299"/>
    <w:rsid w:val="00E168D3"/>
    <w:rsid w:val="00E17F85"/>
    <w:rsid w:val="00E20BE9"/>
    <w:rsid w:val="00E20D8D"/>
    <w:rsid w:val="00E20EC6"/>
    <w:rsid w:val="00E20F49"/>
    <w:rsid w:val="00E21410"/>
    <w:rsid w:val="00E217A8"/>
    <w:rsid w:val="00E2181A"/>
    <w:rsid w:val="00E21F9F"/>
    <w:rsid w:val="00E22AC6"/>
    <w:rsid w:val="00E22BCC"/>
    <w:rsid w:val="00E22C74"/>
    <w:rsid w:val="00E231A4"/>
    <w:rsid w:val="00E235A3"/>
    <w:rsid w:val="00E24303"/>
    <w:rsid w:val="00E2436E"/>
    <w:rsid w:val="00E24C2C"/>
    <w:rsid w:val="00E25C38"/>
    <w:rsid w:val="00E25C9D"/>
    <w:rsid w:val="00E25EC0"/>
    <w:rsid w:val="00E2617D"/>
    <w:rsid w:val="00E26351"/>
    <w:rsid w:val="00E26B16"/>
    <w:rsid w:val="00E27BC6"/>
    <w:rsid w:val="00E27F53"/>
    <w:rsid w:val="00E30372"/>
    <w:rsid w:val="00E309C8"/>
    <w:rsid w:val="00E30C1A"/>
    <w:rsid w:val="00E30C26"/>
    <w:rsid w:val="00E3335E"/>
    <w:rsid w:val="00E34C7A"/>
    <w:rsid w:val="00E356F7"/>
    <w:rsid w:val="00E35E76"/>
    <w:rsid w:val="00E3623C"/>
    <w:rsid w:val="00E3677D"/>
    <w:rsid w:val="00E3683D"/>
    <w:rsid w:val="00E36A6E"/>
    <w:rsid w:val="00E36B0B"/>
    <w:rsid w:val="00E36B85"/>
    <w:rsid w:val="00E40087"/>
    <w:rsid w:val="00E417D9"/>
    <w:rsid w:val="00E43A62"/>
    <w:rsid w:val="00E43E99"/>
    <w:rsid w:val="00E44145"/>
    <w:rsid w:val="00E44CFE"/>
    <w:rsid w:val="00E45184"/>
    <w:rsid w:val="00E45AF3"/>
    <w:rsid w:val="00E5144C"/>
    <w:rsid w:val="00E51EC6"/>
    <w:rsid w:val="00E5211A"/>
    <w:rsid w:val="00E52CDB"/>
    <w:rsid w:val="00E531E9"/>
    <w:rsid w:val="00E5389E"/>
    <w:rsid w:val="00E54E0A"/>
    <w:rsid w:val="00E56103"/>
    <w:rsid w:val="00E56106"/>
    <w:rsid w:val="00E56190"/>
    <w:rsid w:val="00E5621F"/>
    <w:rsid w:val="00E57153"/>
    <w:rsid w:val="00E60044"/>
    <w:rsid w:val="00E60333"/>
    <w:rsid w:val="00E61747"/>
    <w:rsid w:val="00E61B11"/>
    <w:rsid w:val="00E62060"/>
    <w:rsid w:val="00E628EB"/>
    <w:rsid w:val="00E63409"/>
    <w:rsid w:val="00E636F7"/>
    <w:rsid w:val="00E64ECA"/>
    <w:rsid w:val="00E6500D"/>
    <w:rsid w:val="00E65E5D"/>
    <w:rsid w:val="00E65E8E"/>
    <w:rsid w:val="00E65E96"/>
    <w:rsid w:val="00E67727"/>
    <w:rsid w:val="00E67DAF"/>
    <w:rsid w:val="00E701FA"/>
    <w:rsid w:val="00E7098A"/>
    <w:rsid w:val="00E70C9A"/>
    <w:rsid w:val="00E718BC"/>
    <w:rsid w:val="00E7198E"/>
    <w:rsid w:val="00E71C91"/>
    <w:rsid w:val="00E7415D"/>
    <w:rsid w:val="00E75EF1"/>
    <w:rsid w:val="00E76000"/>
    <w:rsid w:val="00E76345"/>
    <w:rsid w:val="00E76715"/>
    <w:rsid w:val="00E7679A"/>
    <w:rsid w:val="00E7708F"/>
    <w:rsid w:val="00E772B7"/>
    <w:rsid w:val="00E77768"/>
    <w:rsid w:val="00E80142"/>
    <w:rsid w:val="00E81695"/>
    <w:rsid w:val="00E82790"/>
    <w:rsid w:val="00E82B55"/>
    <w:rsid w:val="00E82DF1"/>
    <w:rsid w:val="00E8397E"/>
    <w:rsid w:val="00E84093"/>
    <w:rsid w:val="00E8514E"/>
    <w:rsid w:val="00E85165"/>
    <w:rsid w:val="00E85265"/>
    <w:rsid w:val="00E85AFB"/>
    <w:rsid w:val="00E86A03"/>
    <w:rsid w:val="00E87E83"/>
    <w:rsid w:val="00E900B1"/>
    <w:rsid w:val="00E901B2"/>
    <w:rsid w:val="00E905B6"/>
    <w:rsid w:val="00E915AF"/>
    <w:rsid w:val="00E91AAE"/>
    <w:rsid w:val="00E91CBB"/>
    <w:rsid w:val="00E93485"/>
    <w:rsid w:val="00E9442A"/>
    <w:rsid w:val="00E94B65"/>
    <w:rsid w:val="00E95673"/>
    <w:rsid w:val="00E95EB6"/>
    <w:rsid w:val="00E96B46"/>
    <w:rsid w:val="00E972B8"/>
    <w:rsid w:val="00E975DE"/>
    <w:rsid w:val="00E97717"/>
    <w:rsid w:val="00E97D61"/>
    <w:rsid w:val="00EA09E5"/>
    <w:rsid w:val="00EA0CB9"/>
    <w:rsid w:val="00EA103F"/>
    <w:rsid w:val="00EA12D0"/>
    <w:rsid w:val="00EA15E5"/>
    <w:rsid w:val="00EA2A55"/>
    <w:rsid w:val="00EA2EFD"/>
    <w:rsid w:val="00EA3287"/>
    <w:rsid w:val="00EA3865"/>
    <w:rsid w:val="00EA6092"/>
    <w:rsid w:val="00EA7605"/>
    <w:rsid w:val="00EA7A96"/>
    <w:rsid w:val="00EB1E42"/>
    <w:rsid w:val="00EB1F01"/>
    <w:rsid w:val="00EB2134"/>
    <w:rsid w:val="00EB28A9"/>
    <w:rsid w:val="00EB2AE5"/>
    <w:rsid w:val="00EB48DF"/>
    <w:rsid w:val="00EB4B9E"/>
    <w:rsid w:val="00EB53D2"/>
    <w:rsid w:val="00EB58D7"/>
    <w:rsid w:val="00EB5F2C"/>
    <w:rsid w:val="00EB61EB"/>
    <w:rsid w:val="00EB6663"/>
    <w:rsid w:val="00EB699F"/>
    <w:rsid w:val="00EB6C91"/>
    <w:rsid w:val="00EB7384"/>
    <w:rsid w:val="00EC0012"/>
    <w:rsid w:val="00EC0893"/>
    <w:rsid w:val="00EC0B09"/>
    <w:rsid w:val="00EC0E1A"/>
    <w:rsid w:val="00EC26D3"/>
    <w:rsid w:val="00EC34F4"/>
    <w:rsid w:val="00EC366F"/>
    <w:rsid w:val="00EC3CE5"/>
    <w:rsid w:val="00EC55D4"/>
    <w:rsid w:val="00EC56F2"/>
    <w:rsid w:val="00EC60C1"/>
    <w:rsid w:val="00EC62DB"/>
    <w:rsid w:val="00EC7487"/>
    <w:rsid w:val="00ED00CF"/>
    <w:rsid w:val="00ED0A52"/>
    <w:rsid w:val="00ED1670"/>
    <w:rsid w:val="00ED19F2"/>
    <w:rsid w:val="00ED1EF6"/>
    <w:rsid w:val="00ED26EE"/>
    <w:rsid w:val="00ED2FBA"/>
    <w:rsid w:val="00ED3DFD"/>
    <w:rsid w:val="00ED417C"/>
    <w:rsid w:val="00ED4197"/>
    <w:rsid w:val="00ED4CCE"/>
    <w:rsid w:val="00ED5473"/>
    <w:rsid w:val="00ED66CC"/>
    <w:rsid w:val="00ED6A56"/>
    <w:rsid w:val="00ED757B"/>
    <w:rsid w:val="00EE0075"/>
    <w:rsid w:val="00EE08B0"/>
    <w:rsid w:val="00EE1A67"/>
    <w:rsid w:val="00EE20B7"/>
    <w:rsid w:val="00EE23A2"/>
    <w:rsid w:val="00EE2B34"/>
    <w:rsid w:val="00EE3468"/>
    <w:rsid w:val="00EE48CE"/>
    <w:rsid w:val="00EE5B28"/>
    <w:rsid w:val="00EE6528"/>
    <w:rsid w:val="00EE6957"/>
    <w:rsid w:val="00EE7012"/>
    <w:rsid w:val="00EE7A25"/>
    <w:rsid w:val="00EE7C34"/>
    <w:rsid w:val="00EF2874"/>
    <w:rsid w:val="00EF35B4"/>
    <w:rsid w:val="00EF4382"/>
    <w:rsid w:val="00EF4B3A"/>
    <w:rsid w:val="00EF4E89"/>
    <w:rsid w:val="00EF5B42"/>
    <w:rsid w:val="00EF5DD3"/>
    <w:rsid w:val="00EF66C3"/>
    <w:rsid w:val="00EF66CC"/>
    <w:rsid w:val="00EF67E7"/>
    <w:rsid w:val="00EF721B"/>
    <w:rsid w:val="00EF7265"/>
    <w:rsid w:val="00EF7402"/>
    <w:rsid w:val="00EF7AFF"/>
    <w:rsid w:val="00EF7B31"/>
    <w:rsid w:val="00EF7C64"/>
    <w:rsid w:val="00F002CC"/>
    <w:rsid w:val="00F00F19"/>
    <w:rsid w:val="00F00F2D"/>
    <w:rsid w:val="00F0113E"/>
    <w:rsid w:val="00F01C45"/>
    <w:rsid w:val="00F0342C"/>
    <w:rsid w:val="00F03631"/>
    <w:rsid w:val="00F03F70"/>
    <w:rsid w:val="00F04203"/>
    <w:rsid w:val="00F05D9C"/>
    <w:rsid w:val="00F06B77"/>
    <w:rsid w:val="00F073F8"/>
    <w:rsid w:val="00F0752E"/>
    <w:rsid w:val="00F077AE"/>
    <w:rsid w:val="00F07CBE"/>
    <w:rsid w:val="00F07FD8"/>
    <w:rsid w:val="00F10A52"/>
    <w:rsid w:val="00F1152E"/>
    <w:rsid w:val="00F11CCD"/>
    <w:rsid w:val="00F126FF"/>
    <w:rsid w:val="00F12A86"/>
    <w:rsid w:val="00F12FC4"/>
    <w:rsid w:val="00F13503"/>
    <w:rsid w:val="00F13AA9"/>
    <w:rsid w:val="00F1486F"/>
    <w:rsid w:val="00F15672"/>
    <w:rsid w:val="00F15E62"/>
    <w:rsid w:val="00F17577"/>
    <w:rsid w:val="00F175BF"/>
    <w:rsid w:val="00F17920"/>
    <w:rsid w:val="00F17A39"/>
    <w:rsid w:val="00F17AEA"/>
    <w:rsid w:val="00F17B00"/>
    <w:rsid w:val="00F17C73"/>
    <w:rsid w:val="00F17E81"/>
    <w:rsid w:val="00F209C8"/>
    <w:rsid w:val="00F216CA"/>
    <w:rsid w:val="00F22A44"/>
    <w:rsid w:val="00F22AF3"/>
    <w:rsid w:val="00F22CAF"/>
    <w:rsid w:val="00F23A68"/>
    <w:rsid w:val="00F23CEF"/>
    <w:rsid w:val="00F24783"/>
    <w:rsid w:val="00F24B19"/>
    <w:rsid w:val="00F2529B"/>
    <w:rsid w:val="00F2640E"/>
    <w:rsid w:val="00F26692"/>
    <w:rsid w:val="00F268E1"/>
    <w:rsid w:val="00F2769C"/>
    <w:rsid w:val="00F30C0B"/>
    <w:rsid w:val="00F30C30"/>
    <w:rsid w:val="00F322B8"/>
    <w:rsid w:val="00F32E92"/>
    <w:rsid w:val="00F33A9A"/>
    <w:rsid w:val="00F33AF8"/>
    <w:rsid w:val="00F33E85"/>
    <w:rsid w:val="00F34429"/>
    <w:rsid w:val="00F34D76"/>
    <w:rsid w:val="00F351B6"/>
    <w:rsid w:val="00F356EB"/>
    <w:rsid w:val="00F35725"/>
    <w:rsid w:val="00F35BAF"/>
    <w:rsid w:val="00F35E58"/>
    <w:rsid w:val="00F36908"/>
    <w:rsid w:val="00F3755F"/>
    <w:rsid w:val="00F4020A"/>
    <w:rsid w:val="00F40ED1"/>
    <w:rsid w:val="00F41881"/>
    <w:rsid w:val="00F41A35"/>
    <w:rsid w:val="00F42356"/>
    <w:rsid w:val="00F42A4F"/>
    <w:rsid w:val="00F4348A"/>
    <w:rsid w:val="00F445AC"/>
    <w:rsid w:val="00F44673"/>
    <w:rsid w:val="00F44D4D"/>
    <w:rsid w:val="00F44D57"/>
    <w:rsid w:val="00F45D18"/>
    <w:rsid w:val="00F45FCD"/>
    <w:rsid w:val="00F46707"/>
    <w:rsid w:val="00F471ED"/>
    <w:rsid w:val="00F475AF"/>
    <w:rsid w:val="00F47762"/>
    <w:rsid w:val="00F504A2"/>
    <w:rsid w:val="00F50680"/>
    <w:rsid w:val="00F50B4B"/>
    <w:rsid w:val="00F510AE"/>
    <w:rsid w:val="00F5150B"/>
    <w:rsid w:val="00F51B74"/>
    <w:rsid w:val="00F51F06"/>
    <w:rsid w:val="00F52191"/>
    <w:rsid w:val="00F52EB8"/>
    <w:rsid w:val="00F531AD"/>
    <w:rsid w:val="00F534B5"/>
    <w:rsid w:val="00F543EB"/>
    <w:rsid w:val="00F554AF"/>
    <w:rsid w:val="00F55A5A"/>
    <w:rsid w:val="00F560A8"/>
    <w:rsid w:val="00F56D8E"/>
    <w:rsid w:val="00F56DD4"/>
    <w:rsid w:val="00F5749B"/>
    <w:rsid w:val="00F57742"/>
    <w:rsid w:val="00F57E22"/>
    <w:rsid w:val="00F604A2"/>
    <w:rsid w:val="00F60D84"/>
    <w:rsid w:val="00F61168"/>
    <w:rsid w:val="00F614C2"/>
    <w:rsid w:val="00F61D6C"/>
    <w:rsid w:val="00F6243C"/>
    <w:rsid w:val="00F6275F"/>
    <w:rsid w:val="00F62E44"/>
    <w:rsid w:val="00F63767"/>
    <w:rsid w:val="00F6376A"/>
    <w:rsid w:val="00F64AA6"/>
    <w:rsid w:val="00F64AF0"/>
    <w:rsid w:val="00F6539C"/>
    <w:rsid w:val="00F65CCA"/>
    <w:rsid w:val="00F66DB7"/>
    <w:rsid w:val="00F66F51"/>
    <w:rsid w:val="00F6730D"/>
    <w:rsid w:val="00F67BDE"/>
    <w:rsid w:val="00F701A7"/>
    <w:rsid w:val="00F705D7"/>
    <w:rsid w:val="00F71180"/>
    <w:rsid w:val="00F714E5"/>
    <w:rsid w:val="00F71C85"/>
    <w:rsid w:val="00F72340"/>
    <w:rsid w:val="00F73240"/>
    <w:rsid w:val="00F73C32"/>
    <w:rsid w:val="00F73ECD"/>
    <w:rsid w:val="00F74C7A"/>
    <w:rsid w:val="00F752A1"/>
    <w:rsid w:val="00F754E9"/>
    <w:rsid w:val="00F75E14"/>
    <w:rsid w:val="00F775FA"/>
    <w:rsid w:val="00F8038D"/>
    <w:rsid w:val="00F809A2"/>
    <w:rsid w:val="00F80A90"/>
    <w:rsid w:val="00F8355C"/>
    <w:rsid w:val="00F839D7"/>
    <w:rsid w:val="00F84EE0"/>
    <w:rsid w:val="00F8567B"/>
    <w:rsid w:val="00F85D62"/>
    <w:rsid w:val="00F85F1E"/>
    <w:rsid w:val="00F869C5"/>
    <w:rsid w:val="00F86C83"/>
    <w:rsid w:val="00F8726F"/>
    <w:rsid w:val="00F87738"/>
    <w:rsid w:val="00F879C8"/>
    <w:rsid w:val="00F87C9D"/>
    <w:rsid w:val="00F911F5"/>
    <w:rsid w:val="00F91370"/>
    <w:rsid w:val="00F92CF3"/>
    <w:rsid w:val="00F92E04"/>
    <w:rsid w:val="00F930E9"/>
    <w:rsid w:val="00F94A2B"/>
    <w:rsid w:val="00F94D54"/>
    <w:rsid w:val="00F94FEA"/>
    <w:rsid w:val="00F95A5F"/>
    <w:rsid w:val="00F9654A"/>
    <w:rsid w:val="00F96A30"/>
    <w:rsid w:val="00F96B28"/>
    <w:rsid w:val="00F96B5D"/>
    <w:rsid w:val="00F97957"/>
    <w:rsid w:val="00F97983"/>
    <w:rsid w:val="00FA0455"/>
    <w:rsid w:val="00FA0697"/>
    <w:rsid w:val="00FA13D0"/>
    <w:rsid w:val="00FA1C44"/>
    <w:rsid w:val="00FA2EEB"/>
    <w:rsid w:val="00FA312D"/>
    <w:rsid w:val="00FA3F06"/>
    <w:rsid w:val="00FA3FC1"/>
    <w:rsid w:val="00FA49AF"/>
    <w:rsid w:val="00FA4DDB"/>
    <w:rsid w:val="00FA5E9B"/>
    <w:rsid w:val="00FA6FB4"/>
    <w:rsid w:val="00FA7BF7"/>
    <w:rsid w:val="00FB011F"/>
    <w:rsid w:val="00FB094B"/>
    <w:rsid w:val="00FB09C5"/>
    <w:rsid w:val="00FB0D45"/>
    <w:rsid w:val="00FB0EA1"/>
    <w:rsid w:val="00FB16E6"/>
    <w:rsid w:val="00FB2269"/>
    <w:rsid w:val="00FB226B"/>
    <w:rsid w:val="00FB3459"/>
    <w:rsid w:val="00FB3AA1"/>
    <w:rsid w:val="00FB3CFA"/>
    <w:rsid w:val="00FB3E7B"/>
    <w:rsid w:val="00FB42B5"/>
    <w:rsid w:val="00FB4309"/>
    <w:rsid w:val="00FB514E"/>
    <w:rsid w:val="00FB5201"/>
    <w:rsid w:val="00FB5ACA"/>
    <w:rsid w:val="00FB6549"/>
    <w:rsid w:val="00FB6896"/>
    <w:rsid w:val="00FB6989"/>
    <w:rsid w:val="00FB7679"/>
    <w:rsid w:val="00FB7C3D"/>
    <w:rsid w:val="00FC091A"/>
    <w:rsid w:val="00FC1485"/>
    <w:rsid w:val="00FC1507"/>
    <w:rsid w:val="00FC16EC"/>
    <w:rsid w:val="00FC1C56"/>
    <w:rsid w:val="00FC22F2"/>
    <w:rsid w:val="00FC2D5C"/>
    <w:rsid w:val="00FC3147"/>
    <w:rsid w:val="00FC39F1"/>
    <w:rsid w:val="00FC3F06"/>
    <w:rsid w:val="00FC5623"/>
    <w:rsid w:val="00FC6A07"/>
    <w:rsid w:val="00FD12BA"/>
    <w:rsid w:val="00FD1738"/>
    <w:rsid w:val="00FD1F36"/>
    <w:rsid w:val="00FD20B5"/>
    <w:rsid w:val="00FD2281"/>
    <w:rsid w:val="00FD386C"/>
    <w:rsid w:val="00FD3D5D"/>
    <w:rsid w:val="00FD45B2"/>
    <w:rsid w:val="00FD577E"/>
    <w:rsid w:val="00FD5F2A"/>
    <w:rsid w:val="00FD68EE"/>
    <w:rsid w:val="00FD6B53"/>
    <w:rsid w:val="00FD754D"/>
    <w:rsid w:val="00FD7F12"/>
    <w:rsid w:val="00FE0923"/>
    <w:rsid w:val="00FE16D1"/>
    <w:rsid w:val="00FE24EB"/>
    <w:rsid w:val="00FE2EDB"/>
    <w:rsid w:val="00FE2FAE"/>
    <w:rsid w:val="00FE3357"/>
    <w:rsid w:val="00FE3F44"/>
    <w:rsid w:val="00FE52B6"/>
    <w:rsid w:val="00FE59D7"/>
    <w:rsid w:val="00FE5C08"/>
    <w:rsid w:val="00FE62EB"/>
    <w:rsid w:val="00FE6569"/>
    <w:rsid w:val="00FE6633"/>
    <w:rsid w:val="00FE7465"/>
    <w:rsid w:val="00FF1322"/>
    <w:rsid w:val="00FF18EE"/>
    <w:rsid w:val="00FF3026"/>
    <w:rsid w:val="00FF41DA"/>
    <w:rsid w:val="00FF4257"/>
    <w:rsid w:val="00FF42A2"/>
    <w:rsid w:val="00FF45C8"/>
    <w:rsid w:val="00FF4996"/>
    <w:rsid w:val="00FF4CBF"/>
    <w:rsid w:val="00FF5CD1"/>
    <w:rsid w:val="00FF63F4"/>
    <w:rsid w:val="00FF671C"/>
    <w:rsid w:val="00FF6C8A"/>
    <w:rsid w:val="00FF6E8B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0C094"/>
  <w15:docId w15:val="{CF1EC59B-BBAE-4107-A5F8-110239EB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59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99"/>
    <w:lsdException w:name="Grid Table 2 Accent 1" w:uiPriority="99"/>
    <w:lsdException w:name="Grid Table 3 Accent 1" w:uiPriority="99"/>
    <w:lsdException w:name="Grid Table 4 Accent 1" w:uiPriority="59"/>
    <w:lsdException w:name="Grid Table 5 Dark Accent 1" w:uiPriority="50"/>
    <w:lsdException w:name="Grid Table 6 Colorful Accent 1" w:uiPriority="99"/>
    <w:lsdException w:name="Grid Table 7 Colorful Accent 1" w:uiPriority="99"/>
    <w:lsdException w:name="Grid Table 1 Light Accent 2" w:uiPriority="99"/>
    <w:lsdException w:name="Grid Table 2 Accent 2" w:uiPriority="99"/>
    <w:lsdException w:name="Grid Table 3 Accent 2" w:uiPriority="99"/>
    <w:lsdException w:name="Grid Table 4 Accent 2" w:uiPriority="59"/>
    <w:lsdException w:name="Grid Table 5 Dark Accent 2" w:uiPriority="99"/>
    <w:lsdException w:name="Grid Table 6 Colorful Accent 2" w:uiPriority="99"/>
    <w:lsdException w:name="Grid Table 7 Colorful Accent 2" w:uiPriority="99"/>
    <w:lsdException w:name="Grid Table 1 Light Accent 3" w:uiPriority="99"/>
    <w:lsdException w:name="Grid Table 2 Accent 3" w:uiPriority="99"/>
    <w:lsdException w:name="Grid Table 3 Accent 3" w:uiPriority="99"/>
    <w:lsdException w:name="Grid Table 4 Accent 3" w:uiPriority="59"/>
    <w:lsdException w:name="Grid Table 5 Dark Accent 3" w:uiPriority="99"/>
    <w:lsdException w:name="Grid Table 6 Colorful Accent 3" w:uiPriority="99"/>
    <w:lsdException w:name="Grid Table 7 Colorful Accent 3" w:uiPriority="99"/>
    <w:lsdException w:name="Grid Table 1 Light Accent 4" w:uiPriority="99"/>
    <w:lsdException w:name="Grid Table 2 Accent 4" w:uiPriority="99"/>
    <w:lsdException w:name="Grid Table 3 Accent 4" w:uiPriority="99"/>
    <w:lsdException w:name="Grid Table 4 Accent 4" w:uiPriority="59"/>
    <w:lsdException w:name="Grid Table 5 Dark Accent 4" w:uiPriority="50"/>
    <w:lsdException w:name="Grid Table 6 Colorful Accent 4" w:uiPriority="99"/>
    <w:lsdException w:name="Grid Table 7 Colorful Accent 4" w:uiPriority="99"/>
    <w:lsdException w:name="Grid Table 1 Light Accent 5" w:uiPriority="99"/>
    <w:lsdException w:name="Grid Table 2 Accent 5" w:uiPriority="99"/>
    <w:lsdException w:name="Grid Table 3 Accent 5" w:uiPriority="99"/>
    <w:lsdException w:name="Grid Table 4 Accent 5" w:uiPriority="59"/>
    <w:lsdException w:name="Grid Table 5 Dark Accent 5" w:uiPriority="99"/>
    <w:lsdException w:name="Grid Table 6 Colorful Accent 5" w:uiPriority="99"/>
    <w:lsdException w:name="Grid Table 7 Colorful Accent 5" w:uiPriority="99"/>
    <w:lsdException w:name="Grid Table 1 Light Accent 6" w:uiPriority="99"/>
    <w:lsdException w:name="Grid Table 2 Accent 6" w:uiPriority="99"/>
    <w:lsdException w:name="Grid Table 3 Accent 6" w:uiPriority="99"/>
    <w:lsdException w:name="Grid Table 4 Accent 6" w:uiPriority="59"/>
    <w:lsdException w:name="Grid Table 5 Dark Accent 6" w:uiPriority="99"/>
    <w:lsdException w:name="Grid Table 6 Colorful Accent 6" w:uiPriority="99"/>
    <w:lsdException w:name="Grid Table 7 Colorful Accent 6" w:uiPriority="99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99"/>
    <w:lsdException w:name="List Table 2 Accent 1" w:uiPriority="99"/>
    <w:lsdException w:name="List Table 3 Accent 1" w:uiPriority="99"/>
    <w:lsdException w:name="List Table 4 Accent 1" w:uiPriority="99"/>
    <w:lsdException w:name="List Table 5 Dark Accent 1" w:uiPriority="99"/>
    <w:lsdException w:name="List Table 6 Colorful Accent 1" w:uiPriority="99"/>
    <w:lsdException w:name="List Table 7 Colorful Accent 1" w:uiPriority="99"/>
    <w:lsdException w:name="List Table 1 Light Accent 2" w:uiPriority="99"/>
    <w:lsdException w:name="List Table 2 Accent 2" w:uiPriority="99"/>
    <w:lsdException w:name="List Table 3 Accent 2" w:uiPriority="99"/>
    <w:lsdException w:name="List Table 4 Accent 2" w:uiPriority="99"/>
    <w:lsdException w:name="List Table 5 Dark Accent 2" w:uiPriority="99"/>
    <w:lsdException w:name="List Table 6 Colorful Accent 2" w:uiPriority="99"/>
    <w:lsdException w:name="List Table 7 Colorful Accent 2" w:uiPriority="99"/>
    <w:lsdException w:name="List Table 1 Light Accent 3" w:uiPriority="99"/>
    <w:lsdException w:name="List Table 2 Accent 3" w:uiPriority="99"/>
    <w:lsdException w:name="List Table 3 Accent 3" w:uiPriority="99"/>
    <w:lsdException w:name="List Table 4 Accent 3" w:uiPriority="99"/>
    <w:lsdException w:name="List Table 5 Dark Accent 3" w:uiPriority="99"/>
    <w:lsdException w:name="List Table 6 Colorful Accent 3" w:uiPriority="99"/>
    <w:lsdException w:name="List Table 7 Colorful Accent 3" w:uiPriority="99"/>
    <w:lsdException w:name="List Table 1 Light Accent 4" w:uiPriority="99"/>
    <w:lsdException w:name="List Table 2 Accent 4" w:uiPriority="99"/>
    <w:lsdException w:name="List Table 3 Accent 4" w:uiPriority="99"/>
    <w:lsdException w:name="List Table 4 Accent 4" w:uiPriority="99"/>
    <w:lsdException w:name="List Table 5 Dark Accent 4" w:uiPriority="99"/>
    <w:lsdException w:name="List Table 6 Colorful Accent 4" w:uiPriority="99"/>
    <w:lsdException w:name="List Table 7 Colorful Accent 4" w:uiPriority="99"/>
    <w:lsdException w:name="List Table 1 Light Accent 5" w:uiPriority="99"/>
    <w:lsdException w:name="List Table 2 Accent 5" w:uiPriority="99"/>
    <w:lsdException w:name="List Table 3 Accent 5" w:uiPriority="99"/>
    <w:lsdException w:name="List Table 4 Accent 5" w:uiPriority="99"/>
    <w:lsdException w:name="List Table 5 Dark Accent 5" w:uiPriority="99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99"/>
    <w:lsdException w:name="List Table 4 Accent 6" w:uiPriority="99"/>
    <w:lsdException w:name="List Table 5 Dark Accent 6" w:uiPriority="99"/>
    <w:lsdException w:name="List Table 6 Colorful Accent 6" w:uiPriority="99"/>
    <w:lsdException w:name="List Table 7 Colorful Accent 6" w:uiPriority="99"/>
  </w:latentStyles>
  <w:style w:type="paragraph" w:default="1" w:styleId="a3">
    <w:name w:val="Normal"/>
    <w:aliases w:val="а) Текст"/>
    <w:qFormat/>
    <w:rsid w:val="00B86204"/>
    <w:pPr>
      <w:spacing w:line="360" w:lineRule="atLeast"/>
      <w:ind w:firstLine="567"/>
      <w:jc w:val="both"/>
    </w:pPr>
    <w:rPr>
      <w:sz w:val="28"/>
      <w:szCs w:val="28"/>
    </w:rPr>
  </w:style>
  <w:style w:type="paragraph" w:styleId="10">
    <w:name w:val="heading 1"/>
    <w:aliases w:val="н) Глава"/>
    <w:basedOn w:val="a3"/>
    <w:next w:val="a3"/>
    <w:link w:val="11"/>
    <w:qFormat/>
    <w:rsid w:val="00AB3496"/>
    <w:pPr>
      <w:keepNext/>
      <w:pageBreakBefore/>
      <w:spacing w:before="240" w:after="60"/>
      <w:ind w:firstLine="0"/>
      <w:jc w:val="center"/>
      <w:outlineLvl w:val="0"/>
    </w:pPr>
    <w:rPr>
      <w:rFonts w:cs="Arial"/>
      <w:bCs/>
      <w:caps/>
      <w:kern w:val="32"/>
      <w:szCs w:val="32"/>
    </w:rPr>
  </w:style>
  <w:style w:type="paragraph" w:styleId="2">
    <w:name w:val="heading 2"/>
    <w:aliases w:val="в) Подраздел"/>
    <w:basedOn w:val="a3"/>
    <w:next w:val="a3"/>
    <w:link w:val="20"/>
    <w:qFormat/>
    <w:rsid w:val="00AD17A9"/>
    <w:pPr>
      <w:keepNext/>
      <w:numPr>
        <w:numId w:val="7"/>
      </w:numPr>
      <w:spacing w:before="240" w:after="240" w:line="240" w:lineRule="atLeast"/>
      <w:jc w:val="center"/>
      <w:outlineLvl w:val="1"/>
    </w:pPr>
  </w:style>
  <w:style w:type="paragraph" w:styleId="3">
    <w:name w:val="heading 3"/>
    <w:aliases w:val="г) Пункт"/>
    <w:basedOn w:val="a3"/>
    <w:next w:val="a3"/>
    <w:link w:val="30"/>
    <w:qFormat/>
    <w:rsid w:val="00AD17A9"/>
    <w:pPr>
      <w:keepNext/>
      <w:numPr>
        <w:ilvl w:val="1"/>
        <w:numId w:val="7"/>
      </w:numPr>
      <w:spacing w:before="120" w:after="120"/>
      <w:outlineLvl w:val="2"/>
    </w:pPr>
  </w:style>
  <w:style w:type="paragraph" w:styleId="4">
    <w:name w:val="heading 4"/>
    <w:basedOn w:val="a3"/>
    <w:next w:val="a3"/>
    <w:link w:val="40"/>
    <w:unhideWhenUsed/>
    <w:rsid w:val="00C735A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3"/>
    <w:next w:val="a3"/>
    <w:link w:val="50"/>
    <w:uiPriority w:val="9"/>
    <w:unhideWhenUsed/>
    <w:qFormat/>
    <w:rsid w:val="000D327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3"/>
    <w:next w:val="a3"/>
    <w:link w:val="60"/>
    <w:uiPriority w:val="9"/>
    <w:unhideWhenUsed/>
    <w:qFormat/>
    <w:rsid w:val="000D327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"/>
    <w:unhideWhenUsed/>
    <w:qFormat/>
    <w:rsid w:val="000D327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3"/>
    <w:next w:val="a3"/>
    <w:link w:val="80"/>
    <w:uiPriority w:val="9"/>
    <w:unhideWhenUsed/>
    <w:qFormat/>
    <w:rsid w:val="000D327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3"/>
    <w:next w:val="a3"/>
    <w:link w:val="90"/>
    <w:uiPriority w:val="9"/>
    <w:unhideWhenUsed/>
    <w:qFormat/>
    <w:rsid w:val="000D327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н) Глава Знак"/>
    <w:basedOn w:val="a4"/>
    <w:link w:val="10"/>
    <w:rsid w:val="00AB3496"/>
    <w:rPr>
      <w:rFonts w:cs="Arial"/>
      <w:bCs/>
      <w:caps/>
      <w:kern w:val="32"/>
      <w:sz w:val="28"/>
      <w:szCs w:val="32"/>
    </w:rPr>
  </w:style>
  <w:style w:type="character" w:customStyle="1" w:styleId="40">
    <w:name w:val="Заголовок 4 Знак"/>
    <w:basedOn w:val="a4"/>
    <w:link w:val="4"/>
    <w:rsid w:val="00C735AD"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a7">
    <w:name w:val="Table Grid"/>
    <w:basedOn w:val="a5"/>
    <w:rsid w:val="00C2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3"/>
    <w:next w:val="a3"/>
    <w:link w:val="13"/>
    <w:autoRedefine/>
    <w:uiPriority w:val="39"/>
    <w:rsid w:val="001C4B03"/>
    <w:pPr>
      <w:tabs>
        <w:tab w:val="left" w:pos="0"/>
        <w:tab w:val="right" w:leader="dot" w:pos="9486"/>
      </w:tabs>
      <w:ind w:left="851" w:hanging="851"/>
    </w:pPr>
  </w:style>
  <w:style w:type="character" w:customStyle="1" w:styleId="13">
    <w:name w:val="Оглавление 1 Знак"/>
    <w:basedOn w:val="a4"/>
    <w:link w:val="12"/>
    <w:uiPriority w:val="39"/>
    <w:rsid w:val="001C4B03"/>
    <w:rPr>
      <w:sz w:val="24"/>
      <w:szCs w:val="24"/>
    </w:rPr>
  </w:style>
  <w:style w:type="paragraph" w:styleId="21">
    <w:name w:val="toc 2"/>
    <w:basedOn w:val="a3"/>
    <w:next w:val="a3"/>
    <w:autoRedefine/>
    <w:uiPriority w:val="39"/>
    <w:rsid w:val="009277AB"/>
    <w:pPr>
      <w:tabs>
        <w:tab w:val="left" w:pos="851"/>
        <w:tab w:val="right" w:leader="dot" w:pos="9498"/>
      </w:tabs>
      <w:ind w:left="851" w:hanging="851"/>
    </w:pPr>
  </w:style>
  <w:style w:type="paragraph" w:styleId="31">
    <w:name w:val="toc 3"/>
    <w:basedOn w:val="a3"/>
    <w:next w:val="a3"/>
    <w:autoRedefine/>
    <w:uiPriority w:val="39"/>
    <w:rsid w:val="009277AB"/>
    <w:pPr>
      <w:tabs>
        <w:tab w:val="left" w:pos="851"/>
        <w:tab w:val="right" w:leader="dot" w:pos="9498"/>
      </w:tabs>
      <w:ind w:left="851" w:hanging="851"/>
    </w:pPr>
  </w:style>
  <w:style w:type="character" w:styleId="a8">
    <w:name w:val="Hyperlink"/>
    <w:uiPriority w:val="99"/>
    <w:rsid w:val="00663E2A"/>
    <w:rPr>
      <w:color w:val="0000FF"/>
      <w:u w:val="single"/>
    </w:rPr>
  </w:style>
  <w:style w:type="paragraph" w:styleId="a9">
    <w:name w:val="Normal (Web)"/>
    <w:basedOn w:val="a3"/>
    <w:rsid w:val="006B7EBA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title1">
    <w:name w:val="title1"/>
    <w:basedOn w:val="a3"/>
    <w:rsid w:val="006B7EBA"/>
    <w:pPr>
      <w:spacing w:before="100" w:beforeAutospacing="1" w:after="100" w:afterAutospacing="1"/>
    </w:pPr>
    <w:rPr>
      <w:rFonts w:eastAsia="Batang"/>
      <w:b/>
      <w:bCs/>
      <w:lang w:eastAsia="ko-KR"/>
    </w:rPr>
  </w:style>
  <w:style w:type="paragraph" w:styleId="z-">
    <w:name w:val="HTML Top of Form"/>
    <w:basedOn w:val="a3"/>
    <w:next w:val="a3"/>
    <w:hidden/>
    <w:rsid w:val="006B7EBA"/>
    <w:pPr>
      <w:pBdr>
        <w:bottom w:val="single" w:sz="6" w:space="1" w:color="auto"/>
      </w:pBdr>
      <w:jc w:val="center"/>
    </w:pPr>
    <w:rPr>
      <w:rFonts w:ascii="Arial" w:eastAsia="Batang" w:hAnsi="Arial" w:cs="Arial"/>
      <w:vanish/>
      <w:sz w:val="16"/>
      <w:szCs w:val="16"/>
      <w:lang w:eastAsia="ko-KR"/>
    </w:rPr>
  </w:style>
  <w:style w:type="character" w:customStyle="1" w:styleId="contentrating1">
    <w:name w:val="content_rating1"/>
    <w:rsid w:val="006B7EBA"/>
    <w:rPr>
      <w:sz w:val="19"/>
      <w:szCs w:val="19"/>
    </w:rPr>
  </w:style>
  <w:style w:type="character" w:customStyle="1" w:styleId="contentvote1">
    <w:name w:val="content_vote1"/>
    <w:rsid w:val="006B7EBA"/>
    <w:rPr>
      <w:sz w:val="19"/>
      <w:szCs w:val="19"/>
    </w:rPr>
  </w:style>
  <w:style w:type="paragraph" w:styleId="z-0">
    <w:name w:val="HTML Bottom of Form"/>
    <w:basedOn w:val="a3"/>
    <w:next w:val="a3"/>
    <w:hidden/>
    <w:rsid w:val="006B7EBA"/>
    <w:pPr>
      <w:pBdr>
        <w:top w:val="single" w:sz="6" w:space="1" w:color="auto"/>
      </w:pBdr>
      <w:jc w:val="center"/>
    </w:pPr>
    <w:rPr>
      <w:rFonts w:ascii="Arial" w:eastAsia="Batang" w:hAnsi="Arial" w:cs="Arial"/>
      <w:vanish/>
      <w:sz w:val="16"/>
      <w:szCs w:val="16"/>
      <w:lang w:eastAsia="ko-KR"/>
    </w:rPr>
  </w:style>
  <w:style w:type="character" w:customStyle="1" w:styleId="small1">
    <w:name w:val="small1"/>
    <w:rsid w:val="006B7EBA"/>
    <w:rPr>
      <w:sz w:val="19"/>
      <w:szCs w:val="19"/>
    </w:rPr>
  </w:style>
  <w:style w:type="paragraph" w:customStyle="1" w:styleId="p">
    <w:name w:val="p"/>
    <w:basedOn w:val="a3"/>
    <w:rsid w:val="00730F34"/>
    <w:pPr>
      <w:spacing w:before="48" w:after="48"/>
      <w:ind w:firstLine="480"/>
    </w:pPr>
  </w:style>
  <w:style w:type="paragraph" w:customStyle="1" w:styleId="1">
    <w:name w:val="Заголовок 1 НИР"/>
    <w:basedOn w:val="10"/>
    <w:link w:val="14"/>
    <w:rsid w:val="0058783B"/>
    <w:pPr>
      <w:numPr>
        <w:numId w:val="1"/>
      </w:numPr>
      <w:spacing w:after="120"/>
    </w:pPr>
    <w:rPr>
      <w:rFonts w:cs="Times New Roman"/>
      <w:b/>
      <w:szCs w:val="28"/>
    </w:rPr>
  </w:style>
  <w:style w:type="character" w:customStyle="1" w:styleId="14">
    <w:name w:val="Заголовок 1 НИР Знак"/>
    <w:basedOn w:val="11"/>
    <w:link w:val="1"/>
    <w:rsid w:val="0058783B"/>
    <w:rPr>
      <w:rFonts w:cs="Arial"/>
      <w:b/>
      <w:bCs/>
      <w:caps/>
      <w:kern w:val="32"/>
      <w:sz w:val="28"/>
      <w:szCs w:val="28"/>
    </w:rPr>
  </w:style>
  <w:style w:type="paragraph" w:styleId="aa">
    <w:name w:val="header"/>
    <w:basedOn w:val="a3"/>
    <w:link w:val="ab"/>
    <w:uiPriority w:val="99"/>
    <w:rsid w:val="001A72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4"/>
    <w:link w:val="aa"/>
    <w:uiPriority w:val="99"/>
    <w:rsid w:val="001A72B0"/>
    <w:rPr>
      <w:sz w:val="24"/>
      <w:szCs w:val="24"/>
    </w:rPr>
  </w:style>
  <w:style w:type="paragraph" w:styleId="ac">
    <w:name w:val="footer"/>
    <w:basedOn w:val="a3"/>
    <w:link w:val="ad"/>
    <w:uiPriority w:val="99"/>
    <w:rsid w:val="001A72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rsid w:val="001A72B0"/>
    <w:rPr>
      <w:sz w:val="24"/>
      <w:szCs w:val="24"/>
    </w:rPr>
  </w:style>
  <w:style w:type="paragraph" w:styleId="a0">
    <w:name w:val="Title"/>
    <w:aliases w:val="д) Подпункт"/>
    <w:basedOn w:val="3"/>
    <w:next w:val="a3"/>
    <w:link w:val="ae"/>
    <w:qFormat/>
    <w:rsid w:val="00BA156B"/>
    <w:pPr>
      <w:numPr>
        <w:ilvl w:val="2"/>
      </w:numPr>
      <w:ind w:left="1418" w:hanging="851"/>
    </w:pPr>
  </w:style>
  <w:style w:type="character" w:customStyle="1" w:styleId="ae">
    <w:name w:val="Заголовок Знак"/>
    <w:aliases w:val="д) Подпункт Знак"/>
    <w:basedOn w:val="a4"/>
    <w:link w:val="a0"/>
    <w:rsid w:val="00BA156B"/>
    <w:rPr>
      <w:sz w:val="28"/>
      <w:szCs w:val="28"/>
    </w:rPr>
  </w:style>
  <w:style w:type="paragraph" w:styleId="a">
    <w:name w:val="Subtitle"/>
    <w:aliases w:val="б) Раздел"/>
    <w:basedOn w:val="1"/>
    <w:next w:val="a3"/>
    <w:link w:val="af"/>
    <w:qFormat/>
    <w:rsid w:val="00325D3F"/>
    <w:pPr>
      <w:pageBreakBefore w:val="0"/>
      <w:numPr>
        <w:numId w:val="6"/>
      </w:numPr>
      <w:spacing w:before="0" w:after="0"/>
    </w:pPr>
    <w:rPr>
      <w:b w:val="0"/>
      <w:caps w:val="0"/>
    </w:rPr>
  </w:style>
  <w:style w:type="character" w:customStyle="1" w:styleId="af">
    <w:name w:val="Подзаголовок Знак"/>
    <w:aliases w:val="б) Раздел Знак"/>
    <w:basedOn w:val="a4"/>
    <w:link w:val="a"/>
    <w:rsid w:val="00325D3F"/>
    <w:rPr>
      <w:bCs/>
      <w:kern w:val="32"/>
      <w:sz w:val="28"/>
      <w:szCs w:val="28"/>
    </w:rPr>
  </w:style>
  <w:style w:type="paragraph" w:styleId="af0">
    <w:name w:val="List Paragraph"/>
    <w:basedOn w:val="a3"/>
    <w:link w:val="af1"/>
    <w:uiPriority w:val="34"/>
    <w:qFormat/>
    <w:rsid w:val="001B7823"/>
    <w:pPr>
      <w:ind w:left="720"/>
      <w:contextualSpacing/>
    </w:pPr>
  </w:style>
  <w:style w:type="character" w:customStyle="1" w:styleId="af1">
    <w:name w:val="Абзац списка Знак"/>
    <w:basedOn w:val="a4"/>
    <w:link w:val="af0"/>
    <w:uiPriority w:val="34"/>
    <w:rsid w:val="00AF5818"/>
    <w:rPr>
      <w:sz w:val="24"/>
      <w:szCs w:val="24"/>
    </w:rPr>
  </w:style>
  <w:style w:type="paragraph" w:styleId="af2">
    <w:name w:val="caption"/>
    <w:aliases w:val="и) Рисунок 1"/>
    <w:basedOn w:val="a3"/>
    <w:next w:val="a3"/>
    <w:link w:val="af3"/>
    <w:unhideWhenUsed/>
    <w:qFormat/>
    <w:rsid w:val="00A27319"/>
    <w:pPr>
      <w:spacing w:after="240" w:line="240" w:lineRule="auto"/>
      <w:ind w:firstLine="0"/>
      <w:jc w:val="center"/>
    </w:pPr>
  </w:style>
  <w:style w:type="character" w:customStyle="1" w:styleId="af3">
    <w:name w:val="Название объекта Знак"/>
    <w:aliases w:val="и) Рисунок 1 Знак"/>
    <w:basedOn w:val="a4"/>
    <w:link w:val="af2"/>
    <w:rsid w:val="00A27319"/>
    <w:rPr>
      <w:sz w:val="24"/>
      <w:szCs w:val="24"/>
    </w:rPr>
  </w:style>
  <w:style w:type="character" w:styleId="af4">
    <w:name w:val="Strong"/>
    <w:aliases w:val="Рисунок"/>
    <w:basedOn w:val="a4"/>
    <w:rsid w:val="00EB28A9"/>
    <w:rPr>
      <w:bCs/>
    </w:rPr>
  </w:style>
  <w:style w:type="paragraph" w:styleId="af5">
    <w:name w:val="Balloon Text"/>
    <w:basedOn w:val="a3"/>
    <w:link w:val="af6"/>
    <w:rsid w:val="00EB2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4"/>
    <w:link w:val="af5"/>
    <w:rsid w:val="00EB28A9"/>
    <w:rPr>
      <w:rFonts w:ascii="Tahoma" w:hAnsi="Tahoma" w:cs="Tahoma"/>
      <w:sz w:val="16"/>
      <w:szCs w:val="16"/>
    </w:rPr>
  </w:style>
  <w:style w:type="paragraph" w:styleId="af7">
    <w:name w:val="TOC Heading"/>
    <w:basedOn w:val="10"/>
    <w:next w:val="a3"/>
    <w:uiPriority w:val="39"/>
    <w:unhideWhenUsed/>
    <w:qFormat/>
    <w:rsid w:val="00EF5B4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A5A5A5" w:themeColor="accent1" w:themeShade="BF"/>
      <w:kern w:val="0"/>
      <w:szCs w:val="28"/>
    </w:rPr>
  </w:style>
  <w:style w:type="paragraph" w:customStyle="1" w:styleId="af8">
    <w:name w:val="о) Содержание"/>
    <w:basedOn w:val="12"/>
    <w:link w:val="af9"/>
    <w:qFormat/>
    <w:rsid w:val="00836D55"/>
  </w:style>
  <w:style w:type="character" w:customStyle="1" w:styleId="af9">
    <w:name w:val="о) Содержание Знак"/>
    <w:basedOn w:val="13"/>
    <w:link w:val="af8"/>
    <w:rsid w:val="00836D55"/>
    <w:rPr>
      <w:sz w:val="24"/>
      <w:szCs w:val="24"/>
    </w:rPr>
  </w:style>
  <w:style w:type="paragraph" w:customStyle="1" w:styleId="22">
    <w:name w:val="к) Рисунок 2"/>
    <w:basedOn w:val="a3"/>
    <w:link w:val="23"/>
    <w:qFormat/>
    <w:rsid w:val="006E28DC"/>
    <w:pPr>
      <w:keepNext/>
      <w:spacing w:before="240" w:line="240" w:lineRule="auto"/>
      <w:ind w:firstLine="0"/>
      <w:jc w:val="center"/>
    </w:pPr>
    <w:rPr>
      <w:noProof/>
    </w:rPr>
  </w:style>
  <w:style w:type="character" w:customStyle="1" w:styleId="23">
    <w:name w:val="к) Рисунок 2 Знак"/>
    <w:basedOn w:val="a4"/>
    <w:link w:val="22"/>
    <w:rsid w:val="006E28DC"/>
    <w:rPr>
      <w:noProof/>
      <w:sz w:val="24"/>
      <w:szCs w:val="24"/>
    </w:rPr>
  </w:style>
  <w:style w:type="paragraph" w:customStyle="1" w:styleId="15">
    <w:name w:val="л) Таблица 1"/>
    <w:basedOn w:val="af2"/>
    <w:link w:val="16"/>
    <w:qFormat/>
    <w:rsid w:val="00833964"/>
    <w:pPr>
      <w:spacing w:before="60" w:after="60"/>
    </w:pPr>
    <w:rPr>
      <w:szCs w:val="20"/>
    </w:rPr>
  </w:style>
  <w:style w:type="character" w:customStyle="1" w:styleId="16">
    <w:name w:val="л) Таблица 1 Знак"/>
    <w:basedOn w:val="af3"/>
    <w:link w:val="15"/>
    <w:rsid w:val="00833964"/>
    <w:rPr>
      <w:sz w:val="24"/>
      <w:szCs w:val="24"/>
    </w:rPr>
  </w:style>
  <w:style w:type="paragraph" w:customStyle="1" w:styleId="24">
    <w:name w:val="м) Таблица 2"/>
    <w:basedOn w:val="a3"/>
    <w:link w:val="25"/>
    <w:qFormat/>
    <w:rsid w:val="003517B5"/>
    <w:pPr>
      <w:spacing w:line="240" w:lineRule="auto"/>
      <w:ind w:firstLine="0"/>
      <w:jc w:val="left"/>
    </w:pPr>
  </w:style>
  <w:style w:type="character" w:customStyle="1" w:styleId="25">
    <w:name w:val="м) Таблица 2 Знак"/>
    <w:basedOn w:val="a4"/>
    <w:link w:val="24"/>
    <w:rsid w:val="003517B5"/>
    <w:rPr>
      <w:sz w:val="24"/>
      <w:szCs w:val="24"/>
    </w:rPr>
  </w:style>
  <w:style w:type="paragraph" w:customStyle="1" w:styleId="a2">
    <w:name w:val="е) Буквы"/>
    <w:basedOn w:val="af0"/>
    <w:link w:val="afa"/>
    <w:qFormat/>
    <w:rsid w:val="0003450A"/>
    <w:pPr>
      <w:numPr>
        <w:numId w:val="3"/>
      </w:numPr>
    </w:pPr>
  </w:style>
  <w:style w:type="character" w:customStyle="1" w:styleId="afa">
    <w:name w:val="е) Буквы Знак"/>
    <w:basedOn w:val="af1"/>
    <w:link w:val="a2"/>
    <w:rsid w:val="0003450A"/>
    <w:rPr>
      <w:sz w:val="24"/>
      <w:szCs w:val="24"/>
    </w:rPr>
  </w:style>
  <w:style w:type="paragraph" w:customStyle="1" w:styleId="a1">
    <w:name w:val="ж) Тире"/>
    <w:basedOn w:val="af0"/>
    <w:link w:val="afb"/>
    <w:qFormat/>
    <w:rsid w:val="001F2C1B"/>
    <w:pPr>
      <w:numPr>
        <w:numId w:val="2"/>
      </w:numPr>
    </w:pPr>
    <w:rPr>
      <w:color w:val="000000"/>
    </w:rPr>
  </w:style>
  <w:style w:type="character" w:customStyle="1" w:styleId="afb">
    <w:name w:val="ж) Тире Знак"/>
    <w:basedOn w:val="af1"/>
    <w:link w:val="a1"/>
    <w:rsid w:val="001F2C1B"/>
    <w:rPr>
      <w:color w:val="000000"/>
      <w:sz w:val="24"/>
      <w:szCs w:val="24"/>
    </w:rPr>
  </w:style>
  <w:style w:type="paragraph" w:styleId="afc">
    <w:name w:val="footnote text"/>
    <w:basedOn w:val="a3"/>
    <w:link w:val="afd"/>
    <w:rsid w:val="00C73104"/>
    <w:pPr>
      <w:spacing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4"/>
    <w:link w:val="afc"/>
    <w:rsid w:val="00C73104"/>
  </w:style>
  <w:style w:type="character" w:styleId="afe">
    <w:name w:val="footnote reference"/>
    <w:basedOn w:val="a4"/>
    <w:rsid w:val="00C73104"/>
    <w:rPr>
      <w:vertAlign w:val="superscript"/>
    </w:rPr>
  </w:style>
  <w:style w:type="paragraph" w:customStyle="1" w:styleId="aff">
    <w:name w:val="з) Сноски"/>
    <w:basedOn w:val="afc"/>
    <w:link w:val="aff0"/>
    <w:qFormat/>
    <w:rsid w:val="00241E09"/>
    <w:pPr>
      <w:ind w:firstLine="0"/>
    </w:pPr>
    <w:rPr>
      <w:sz w:val="24"/>
    </w:rPr>
  </w:style>
  <w:style w:type="character" w:customStyle="1" w:styleId="aff0">
    <w:name w:val="з) Сноски Знак"/>
    <w:basedOn w:val="afd"/>
    <w:link w:val="aff"/>
    <w:rsid w:val="00241E09"/>
    <w:rPr>
      <w:sz w:val="24"/>
    </w:rPr>
  </w:style>
  <w:style w:type="paragraph" w:styleId="aff1">
    <w:name w:val="endnote text"/>
    <w:basedOn w:val="a3"/>
    <w:link w:val="aff2"/>
    <w:rsid w:val="00571D32"/>
    <w:pPr>
      <w:spacing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4"/>
    <w:link w:val="aff1"/>
    <w:rsid w:val="00571D32"/>
  </w:style>
  <w:style w:type="character" w:styleId="aff3">
    <w:name w:val="endnote reference"/>
    <w:basedOn w:val="a4"/>
    <w:rsid w:val="00571D32"/>
    <w:rPr>
      <w:vertAlign w:val="superscript"/>
    </w:rPr>
  </w:style>
  <w:style w:type="character" w:customStyle="1" w:styleId="SubtitleChar1">
    <w:name w:val="Subtitle Char1"/>
    <w:rsid w:val="004D77D0"/>
    <w:rPr>
      <w:bCs/>
      <w:sz w:val="28"/>
      <w:szCs w:val="28"/>
    </w:rPr>
  </w:style>
  <w:style w:type="paragraph" w:styleId="aff4">
    <w:name w:val="annotation text"/>
    <w:basedOn w:val="a3"/>
    <w:link w:val="aff5"/>
    <w:uiPriority w:val="99"/>
    <w:unhideWhenUsed/>
    <w:rsid w:val="0093548B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4"/>
    <w:link w:val="aff4"/>
    <w:uiPriority w:val="99"/>
    <w:rsid w:val="0093548B"/>
  </w:style>
  <w:style w:type="character" w:styleId="aff6">
    <w:name w:val="annotation reference"/>
    <w:uiPriority w:val="99"/>
    <w:semiHidden/>
    <w:unhideWhenUsed/>
    <w:rsid w:val="0093548B"/>
    <w:rPr>
      <w:sz w:val="16"/>
      <w:szCs w:val="16"/>
    </w:rPr>
  </w:style>
  <w:style w:type="paragraph" w:styleId="aff7">
    <w:name w:val="annotation subject"/>
    <w:basedOn w:val="aff4"/>
    <w:next w:val="aff4"/>
    <w:link w:val="aff8"/>
    <w:semiHidden/>
    <w:unhideWhenUsed/>
    <w:rsid w:val="0093548B"/>
    <w:rPr>
      <w:b/>
      <w:bCs/>
    </w:rPr>
  </w:style>
  <w:style w:type="character" w:customStyle="1" w:styleId="aff8">
    <w:name w:val="Тема примечания Знак"/>
    <w:basedOn w:val="aff5"/>
    <w:link w:val="aff7"/>
    <w:semiHidden/>
    <w:rsid w:val="0093548B"/>
    <w:rPr>
      <w:b/>
      <w:bCs/>
    </w:rPr>
  </w:style>
  <w:style w:type="paragraph" w:styleId="aff9">
    <w:name w:val="Revision"/>
    <w:hidden/>
    <w:uiPriority w:val="99"/>
    <w:semiHidden/>
    <w:rsid w:val="00193E3E"/>
    <w:rPr>
      <w:sz w:val="24"/>
      <w:szCs w:val="24"/>
    </w:rPr>
  </w:style>
  <w:style w:type="paragraph" w:styleId="41">
    <w:name w:val="toc 4"/>
    <w:basedOn w:val="a3"/>
    <w:next w:val="a3"/>
    <w:autoRedefine/>
    <w:uiPriority w:val="39"/>
    <w:unhideWhenUsed/>
    <w:rsid w:val="003E7339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3"/>
    <w:next w:val="a3"/>
    <w:autoRedefine/>
    <w:uiPriority w:val="39"/>
    <w:unhideWhenUsed/>
    <w:rsid w:val="003E7339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rsid w:val="003E7339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rsid w:val="003E7339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rsid w:val="003E7339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rsid w:val="003E7339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50">
    <w:name w:val="Заголовок 5 Знак"/>
    <w:basedOn w:val="a4"/>
    <w:link w:val="5"/>
    <w:uiPriority w:val="9"/>
    <w:rsid w:val="000D327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4"/>
    <w:link w:val="6"/>
    <w:uiPriority w:val="9"/>
    <w:rsid w:val="000D327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4"/>
    <w:link w:val="7"/>
    <w:uiPriority w:val="9"/>
    <w:rsid w:val="000D327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4"/>
    <w:link w:val="8"/>
    <w:uiPriority w:val="9"/>
    <w:rsid w:val="000D327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4"/>
    <w:link w:val="9"/>
    <w:uiPriority w:val="9"/>
    <w:rsid w:val="000D3278"/>
    <w:rPr>
      <w:rFonts w:ascii="Arial" w:eastAsia="Arial" w:hAnsi="Arial" w:cs="Arial"/>
      <w:i/>
      <w:iCs/>
      <w:sz w:val="21"/>
      <w:szCs w:val="21"/>
    </w:rPr>
  </w:style>
  <w:style w:type="character" w:customStyle="1" w:styleId="20">
    <w:name w:val="Заголовок 2 Знак"/>
    <w:aliases w:val="в) Подраздел Знак"/>
    <w:basedOn w:val="a4"/>
    <w:link w:val="2"/>
    <w:rsid w:val="00AD17A9"/>
    <w:rPr>
      <w:sz w:val="28"/>
      <w:szCs w:val="28"/>
    </w:rPr>
  </w:style>
  <w:style w:type="character" w:customStyle="1" w:styleId="30">
    <w:name w:val="Заголовок 3 Знак"/>
    <w:aliases w:val="г) Пункт Знак"/>
    <w:basedOn w:val="a4"/>
    <w:link w:val="3"/>
    <w:rsid w:val="00AD17A9"/>
    <w:rPr>
      <w:sz w:val="28"/>
      <w:szCs w:val="28"/>
    </w:rPr>
  </w:style>
  <w:style w:type="paragraph" w:styleId="affa">
    <w:name w:val="No Spacing"/>
    <w:uiPriority w:val="1"/>
    <w:qFormat/>
    <w:rsid w:val="000D3278"/>
  </w:style>
  <w:style w:type="paragraph" w:styleId="26">
    <w:name w:val="Quote"/>
    <w:basedOn w:val="a3"/>
    <w:next w:val="a3"/>
    <w:link w:val="27"/>
    <w:uiPriority w:val="29"/>
    <w:qFormat/>
    <w:rsid w:val="000D3278"/>
    <w:pPr>
      <w:ind w:left="720" w:right="720"/>
    </w:pPr>
    <w:rPr>
      <w:i/>
    </w:rPr>
  </w:style>
  <w:style w:type="character" w:customStyle="1" w:styleId="27">
    <w:name w:val="Цитата 2 Знак"/>
    <w:basedOn w:val="a4"/>
    <w:link w:val="26"/>
    <w:uiPriority w:val="29"/>
    <w:rsid w:val="000D3278"/>
    <w:rPr>
      <w:i/>
      <w:sz w:val="24"/>
      <w:szCs w:val="24"/>
    </w:rPr>
  </w:style>
  <w:style w:type="paragraph" w:styleId="affb">
    <w:name w:val="Intense Quote"/>
    <w:basedOn w:val="a3"/>
    <w:next w:val="a3"/>
    <w:link w:val="affc"/>
    <w:uiPriority w:val="30"/>
    <w:qFormat/>
    <w:rsid w:val="000D32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c">
    <w:name w:val="Выделенная цитата Знак"/>
    <w:basedOn w:val="a4"/>
    <w:link w:val="affb"/>
    <w:uiPriority w:val="30"/>
    <w:rsid w:val="000D3278"/>
    <w:rPr>
      <w:i/>
      <w:sz w:val="24"/>
      <w:szCs w:val="24"/>
      <w:shd w:val="clear" w:color="auto" w:fill="F2F2F2"/>
    </w:rPr>
  </w:style>
  <w:style w:type="table" w:styleId="affd">
    <w:name w:val="Grid Table Light"/>
    <w:basedOn w:val="a5"/>
    <w:uiPriority w:val="59"/>
    <w:rsid w:val="000D327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5"/>
    <w:uiPriority w:val="59"/>
    <w:rsid w:val="000D327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8">
    <w:name w:val="Plain Table 2"/>
    <w:basedOn w:val="a5"/>
    <w:uiPriority w:val="59"/>
    <w:rsid w:val="000D327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5"/>
    <w:uiPriority w:val="99"/>
    <w:rsid w:val="000D327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5"/>
    <w:uiPriority w:val="99"/>
    <w:rsid w:val="000D327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5"/>
    <w:uiPriority w:val="99"/>
    <w:rsid w:val="000D327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5"/>
    <w:uiPriority w:val="99"/>
    <w:rsid w:val="000D327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1">
    <w:name w:val="Grid Table 1 Light Accent 1"/>
    <w:basedOn w:val="a5"/>
    <w:uiPriority w:val="99"/>
    <w:rsid w:val="000D3278"/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BEBEB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styleId="-12">
    <w:name w:val="Grid Table 1 Light Accent 2"/>
    <w:basedOn w:val="a5"/>
    <w:uiPriority w:val="99"/>
    <w:rsid w:val="000D3278"/>
    <w:tblPr>
      <w:tblStyleRowBandSize w:val="1"/>
      <w:tblStyleColBandSize w:val="1"/>
      <w:tblBorders>
        <w:top w:val="single" w:sz="4" w:space="0" w:color="E5E5E5" w:themeColor="accent2" w:themeTint="67"/>
        <w:left w:val="single" w:sz="4" w:space="0" w:color="E5E5E5" w:themeColor="accent2" w:themeTint="67"/>
        <w:bottom w:val="single" w:sz="4" w:space="0" w:color="E5E5E5" w:themeColor="accent2" w:themeTint="67"/>
        <w:right w:val="single" w:sz="4" w:space="0" w:color="E5E5E5" w:themeColor="accent2" w:themeTint="67"/>
        <w:insideH w:val="single" w:sz="4" w:space="0" w:color="E5E5E5" w:themeColor="accent2" w:themeTint="67"/>
        <w:insideV w:val="single" w:sz="4" w:space="0" w:color="E5E5E5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DAD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E5E5" w:themeColor="accent2" w:themeTint="67"/>
          <w:left w:val="single" w:sz="4" w:space="0" w:color="E5E5E5" w:themeColor="accent2" w:themeTint="67"/>
          <w:bottom w:val="single" w:sz="4" w:space="0" w:color="E5E5E5" w:themeColor="accent2" w:themeTint="67"/>
          <w:right w:val="single" w:sz="4" w:space="0" w:color="E5E5E5" w:themeColor="accent2" w:themeTint="67"/>
        </w:tcBorders>
      </w:tcPr>
    </w:tblStylePr>
  </w:style>
  <w:style w:type="table" w:styleId="-13">
    <w:name w:val="Grid Table 1 Light Accent 3"/>
    <w:basedOn w:val="a5"/>
    <w:uiPriority w:val="99"/>
    <w:rsid w:val="000D3278"/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C1C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styleId="-14">
    <w:name w:val="Grid Table 1 Light Accent 4"/>
    <w:basedOn w:val="a5"/>
    <w:uiPriority w:val="99"/>
    <w:rsid w:val="000D3278"/>
    <w:tblPr>
      <w:tblStyleRowBandSize w:val="1"/>
      <w:tblStyleColBandSize w:val="1"/>
      <w:tblBorders>
        <w:top w:val="single" w:sz="4" w:space="0" w:color="CBCBCB" w:themeColor="accent4" w:themeTint="67"/>
        <w:left w:val="single" w:sz="4" w:space="0" w:color="CBCBCB" w:themeColor="accent4" w:themeTint="67"/>
        <w:bottom w:val="single" w:sz="4" w:space="0" w:color="CBCBCB" w:themeColor="accent4" w:themeTint="67"/>
        <w:right w:val="single" w:sz="4" w:space="0" w:color="CBCBCB" w:themeColor="accent4" w:themeTint="67"/>
        <w:insideH w:val="single" w:sz="4" w:space="0" w:color="CBCBCB" w:themeColor="accent4" w:themeTint="67"/>
        <w:insideV w:val="single" w:sz="4" w:space="0" w:color="CBCBCB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4B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4" w:themeTint="67"/>
          <w:left w:val="single" w:sz="4" w:space="0" w:color="CBCBCB" w:themeColor="accent4" w:themeTint="67"/>
          <w:bottom w:val="single" w:sz="4" w:space="0" w:color="CBCBCB" w:themeColor="accent4" w:themeTint="67"/>
          <w:right w:val="single" w:sz="4" w:space="0" w:color="CBCBCB" w:themeColor="accent4" w:themeTint="67"/>
        </w:tcBorders>
      </w:tcPr>
    </w:tblStylePr>
  </w:style>
  <w:style w:type="table" w:styleId="-15">
    <w:name w:val="Grid Table 1 Light Accent 5"/>
    <w:basedOn w:val="a5"/>
    <w:uiPriority w:val="99"/>
    <w:rsid w:val="000D3278"/>
    <w:tblPr>
      <w:tblStyleRowBandSize w:val="1"/>
      <w:tblStyleColBandSize w:val="1"/>
      <w:tblBorders>
        <w:top w:val="single" w:sz="4" w:space="0" w:color="BEBEBE" w:themeColor="accent5" w:themeTint="67"/>
        <w:left w:val="single" w:sz="4" w:space="0" w:color="BEBEBE" w:themeColor="accent5" w:themeTint="67"/>
        <w:bottom w:val="single" w:sz="4" w:space="0" w:color="BEBEBE" w:themeColor="accent5" w:themeTint="67"/>
        <w:right w:val="single" w:sz="4" w:space="0" w:color="BEBEBE" w:themeColor="accent5" w:themeTint="67"/>
        <w:insideH w:val="single" w:sz="4" w:space="0" w:color="BEBEBE" w:themeColor="accent5" w:themeTint="67"/>
        <w:insideV w:val="single" w:sz="4" w:space="0" w:color="BEBEB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1A1A1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BEBE" w:themeColor="accent5" w:themeTint="67"/>
          <w:left w:val="single" w:sz="4" w:space="0" w:color="BEBEBE" w:themeColor="accent5" w:themeTint="67"/>
          <w:bottom w:val="single" w:sz="4" w:space="0" w:color="BEBEBE" w:themeColor="accent5" w:themeTint="67"/>
          <w:right w:val="single" w:sz="4" w:space="0" w:color="BEBEBE" w:themeColor="accent5" w:themeTint="67"/>
        </w:tcBorders>
      </w:tcPr>
    </w:tblStylePr>
  </w:style>
  <w:style w:type="table" w:styleId="-16">
    <w:name w:val="Grid Table 1 Light Accent 6"/>
    <w:basedOn w:val="a5"/>
    <w:uiPriority w:val="99"/>
    <w:rsid w:val="000D3278"/>
    <w:tblPr>
      <w:tblStyleRowBandSize w:val="1"/>
      <w:tblStyleColBandSize w:val="1"/>
      <w:tblBorders>
        <w:top w:val="single" w:sz="4" w:space="0" w:color="B7B7B7" w:themeColor="accent6" w:themeTint="67"/>
        <w:left w:val="single" w:sz="4" w:space="0" w:color="B7B7B7" w:themeColor="accent6" w:themeTint="67"/>
        <w:bottom w:val="single" w:sz="4" w:space="0" w:color="B7B7B7" w:themeColor="accent6" w:themeTint="67"/>
        <w:right w:val="single" w:sz="4" w:space="0" w:color="B7B7B7" w:themeColor="accent6" w:themeTint="67"/>
        <w:insideH w:val="single" w:sz="4" w:space="0" w:color="B7B7B7" w:themeColor="accent6" w:themeTint="67"/>
        <w:insideV w:val="single" w:sz="4" w:space="0" w:color="B7B7B7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6969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7B7" w:themeColor="accent6" w:themeTint="67"/>
          <w:left w:val="single" w:sz="4" w:space="0" w:color="B7B7B7" w:themeColor="accent6" w:themeTint="67"/>
          <w:bottom w:val="single" w:sz="4" w:space="0" w:color="B7B7B7" w:themeColor="accent6" w:themeTint="67"/>
          <w:right w:val="single" w:sz="4" w:space="0" w:color="B7B7B7" w:themeColor="accent6" w:themeTint="67"/>
        </w:tcBorders>
      </w:tcPr>
    </w:tblStylePr>
  </w:style>
  <w:style w:type="table" w:styleId="-2">
    <w:name w:val="Grid Table 2"/>
    <w:basedOn w:val="a5"/>
    <w:uiPriority w:val="99"/>
    <w:rsid w:val="000D327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1">
    <w:name w:val="Grid Table 2 Accent 1"/>
    <w:basedOn w:val="a5"/>
    <w:uiPriority w:val="99"/>
    <w:rsid w:val="000D3278"/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FDFD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</w:style>
  <w:style w:type="table" w:styleId="-22">
    <w:name w:val="Grid Table 2 Accent 2"/>
    <w:basedOn w:val="a5"/>
    <w:uiPriority w:val="99"/>
    <w:rsid w:val="000D3278"/>
    <w:tblPr>
      <w:tblStyleRowBandSize w:val="1"/>
      <w:tblStyleColBandSize w:val="1"/>
      <w:tblBorders>
        <w:bottom w:val="single" w:sz="4" w:space="0" w:color="D9D9D9" w:themeColor="accent2" w:themeTint="97"/>
        <w:insideH w:val="single" w:sz="4" w:space="0" w:color="D9D9D9" w:themeColor="accent2" w:themeTint="97"/>
        <w:insideV w:val="single" w:sz="4" w:space="0" w:color="D9D9D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D9D9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D9D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accent2" w:themeTint="32" w:fill="F2F2F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accent2" w:themeTint="32" w:fill="F2F2F2" w:themeFill="accent2" w:themeFillTint="32"/>
      </w:tcPr>
    </w:tblStylePr>
  </w:style>
  <w:style w:type="table" w:styleId="-23">
    <w:name w:val="Grid Table 2 Accent 3"/>
    <w:basedOn w:val="a5"/>
    <w:uiPriority w:val="99"/>
    <w:rsid w:val="000D3278"/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969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styleId="-24">
    <w:name w:val="Grid Table 2 Accent 4"/>
    <w:basedOn w:val="a5"/>
    <w:uiPriority w:val="99"/>
    <w:rsid w:val="000D3278"/>
    <w:tblPr>
      <w:tblStyleRowBandSize w:val="1"/>
      <w:tblStyleColBandSize w:val="1"/>
      <w:tblBorders>
        <w:bottom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B2B2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styleId="-25">
    <w:name w:val="Grid Table 2 Accent 5"/>
    <w:basedOn w:val="a5"/>
    <w:uiPriority w:val="99"/>
    <w:rsid w:val="000D3278"/>
    <w:tblPr>
      <w:tblStyleRowBandSize w:val="1"/>
      <w:tblStyleColBandSize w:val="1"/>
      <w:tblBorders>
        <w:bottom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5F5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styleId="-26">
    <w:name w:val="Grid Table 2 Accent 6"/>
    <w:basedOn w:val="a5"/>
    <w:uiPriority w:val="99"/>
    <w:rsid w:val="000D3278"/>
    <w:tblPr>
      <w:tblStyleRowBandSize w:val="1"/>
      <w:tblStyleColBandSize w:val="1"/>
      <w:tblBorders>
        <w:bottom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D4D4D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styleId="-3">
    <w:name w:val="Grid Table 3"/>
    <w:basedOn w:val="a5"/>
    <w:uiPriority w:val="99"/>
    <w:rsid w:val="000D327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1">
    <w:name w:val="Grid Table 3 Accent 1"/>
    <w:basedOn w:val="a5"/>
    <w:uiPriority w:val="99"/>
    <w:rsid w:val="000D3278"/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</w:style>
  <w:style w:type="table" w:styleId="-32">
    <w:name w:val="Grid Table 3 Accent 2"/>
    <w:basedOn w:val="a5"/>
    <w:uiPriority w:val="99"/>
    <w:rsid w:val="000D3278"/>
    <w:tblPr>
      <w:tblStyleRowBandSize w:val="1"/>
      <w:tblStyleColBandSize w:val="1"/>
      <w:tblBorders>
        <w:bottom w:val="single" w:sz="4" w:space="0" w:color="D9D9D9" w:themeColor="accent2" w:themeTint="97"/>
        <w:insideH w:val="single" w:sz="4" w:space="0" w:color="D9D9D9" w:themeColor="accent2" w:themeTint="97"/>
        <w:insideV w:val="single" w:sz="4" w:space="0" w:color="D9D9D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accent2" w:themeTint="32" w:fill="F2F2F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accent2" w:themeTint="32" w:fill="F2F2F2" w:themeFill="accent2" w:themeFillTint="32"/>
      </w:tcPr>
    </w:tblStylePr>
  </w:style>
  <w:style w:type="table" w:styleId="-33">
    <w:name w:val="Grid Table 3 Accent 3"/>
    <w:basedOn w:val="a5"/>
    <w:uiPriority w:val="99"/>
    <w:rsid w:val="000D3278"/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styleId="-34">
    <w:name w:val="Grid Table 3 Accent 4"/>
    <w:basedOn w:val="a5"/>
    <w:uiPriority w:val="99"/>
    <w:rsid w:val="000D3278"/>
    <w:tblPr>
      <w:tblStyleRowBandSize w:val="1"/>
      <w:tblStyleColBandSize w:val="1"/>
      <w:tblBorders>
        <w:bottom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styleId="-35">
    <w:name w:val="Grid Table 3 Accent 5"/>
    <w:basedOn w:val="a5"/>
    <w:uiPriority w:val="99"/>
    <w:rsid w:val="000D3278"/>
    <w:tblPr>
      <w:tblStyleRowBandSize w:val="1"/>
      <w:tblStyleColBandSize w:val="1"/>
      <w:tblBorders>
        <w:bottom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styleId="-36">
    <w:name w:val="Grid Table 3 Accent 6"/>
    <w:basedOn w:val="a5"/>
    <w:uiPriority w:val="99"/>
    <w:rsid w:val="000D3278"/>
    <w:tblPr>
      <w:tblStyleRowBandSize w:val="1"/>
      <w:tblStyleColBandSize w:val="1"/>
      <w:tblBorders>
        <w:bottom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styleId="-4">
    <w:name w:val="Grid Table 4"/>
    <w:basedOn w:val="a5"/>
    <w:uiPriority w:val="59"/>
    <w:rsid w:val="000D327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1">
    <w:name w:val="Grid Table 4 Accent 1"/>
    <w:basedOn w:val="a5"/>
    <w:uiPriority w:val="59"/>
    <w:rsid w:val="000D3278"/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  <w:insideV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FDFDF" w:themeColor="accent1" w:themeTint="EA"/>
          <w:left w:val="single" w:sz="4" w:space="0" w:color="DFDFDF" w:themeColor="accent1" w:themeTint="EA"/>
          <w:bottom w:val="single" w:sz="4" w:space="0" w:color="DFDFDF" w:themeColor="accent1" w:themeTint="EA"/>
          <w:right w:val="single" w:sz="4" w:space="0" w:color="DFDFDF" w:themeColor="accent1" w:themeTint="EA"/>
        </w:tcBorders>
        <w:shd w:val="clear" w:color="DFDFDF" w:themeColor="accent1" w:themeTint="EA" w:fill="DFDFD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2" w:fill="F8F8F8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2" w:fill="F8F8F8" w:themeFill="accent1" w:themeFillTint="32"/>
      </w:tcPr>
    </w:tblStylePr>
  </w:style>
  <w:style w:type="table" w:styleId="-42">
    <w:name w:val="Grid Table 4 Accent 2"/>
    <w:basedOn w:val="a5"/>
    <w:uiPriority w:val="59"/>
    <w:rsid w:val="000D3278"/>
    <w:tblPr>
      <w:tblStyleRowBandSize w:val="1"/>
      <w:tblStyleColBandSize w:val="1"/>
      <w:tblBorders>
        <w:top w:val="single" w:sz="4" w:space="0" w:color="DBDBDB" w:themeColor="accent2" w:themeTint="90"/>
        <w:left w:val="single" w:sz="4" w:space="0" w:color="DBDBDB" w:themeColor="accent2" w:themeTint="90"/>
        <w:bottom w:val="single" w:sz="4" w:space="0" w:color="DBDBDB" w:themeColor="accent2" w:themeTint="90"/>
        <w:right w:val="single" w:sz="4" w:space="0" w:color="DBDBDB" w:themeColor="accent2" w:themeTint="90"/>
        <w:insideH w:val="single" w:sz="4" w:space="0" w:color="DBDBDB" w:themeColor="accent2" w:themeTint="90"/>
        <w:insideV w:val="single" w:sz="4" w:space="0" w:color="DBDBD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D9D9" w:themeColor="accent2" w:themeTint="97"/>
          <w:left w:val="single" w:sz="4" w:space="0" w:color="D9D9D9" w:themeColor="accent2" w:themeTint="97"/>
          <w:bottom w:val="single" w:sz="4" w:space="0" w:color="D9D9D9" w:themeColor="accent2" w:themeTint="97"/>
          <w:right w:val="single" w:sz="4" w:space="0" w:color="D9D9D9" w:themeColor="accent2" w:themeTint="97"/>
        </w:tcBorders>
        <w:shd w:val="clear" w:color="D9D9D9" w:themeColor="accent2" w:themeTint="97" w:fill="D9D9D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D9D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accent2" w:themeTint="32" w:fill="F2F2F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accent2" w:themeTint="32" w:fill="F2F2F2" w:themeFill="accent2" w:themeFillTint="32"/>
      </w:tcPr>
    </w:tblStylePr>
  </w:style>
  <w:style w:type="table" w:styleId="-43">
    <w:name w:val="Grid Table 4 Accent 3"/>
    <w:basedOn w:val="a5"/>
    <w:uiPriority w:val="59"/>
    <w:rsid w:val="000D3278"/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  <w:insideV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9696" w:themeColor="accent3" w:themeTint="FE"/>
          <w:left w:val="single" w:sz="4" w:space="0" w:color="969696" w:themeColor="accent3" w:themeTint="FE"/>
          <w:bottom w:val="single" w:sz="4" w:space="0" w:color="969696" w:themeColor="accent3" w:themeTint="FE"/>
          <w:right w:val="single" w:sz="4" w:space="0" w:color="969696" w:themeColor="accent3" w:themeTint="FE"/>
        </w:tcBorders>
        <w:shd w:val="clear" w:color="969696" w:themeColor="accent3" w:themeTint="FE" w:fill="96969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styleId="-44">
    <w:name w:val="Grid Table 4 Accent 4"/>
    <w:basedOn w:val="a5"/>
    <w:uiPriority w:val="59"/>
    <w:rsid w:val="000D3278"/>
    <w:tblPr>
      <w:tblStyleRowBandSize w:val="1"/>
      <w:tblStyleColBandSize w:val="1"/>
      <w:tblBorders>
        <w:top w:val="single" w:sz="4" w:space="0" w:color="B7B7B7" w:themeColor="accent4" w:themeTint="90"/>
        <w:left w:val="single" w:sz="4" w:space="0" w:color="B7B7B7" w:themeColor="accent4" w:themeTint="90"/>
        <w:bottom w:val="single" w:sz="4" w:space="0" w:color="B7B7B7" w:themeColor="accent4" w:themeTint="90"/>
        <w:right w:val="single" w:sz="4" w:space="0" w:color="B7B7B7" w:themeColor="accent4" w:themeTint="90"/>
        <w:insideH w:val="single" w:sz="4" w:space="0" w:color="B7B7B7" w:themeColor="accent4" w:themeTint="90"/>
        <w:insideV w:val="single" w:sz="4" w:space="0" w:color="B7B7B7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B2B2" w:themeColor="accent4" w:themeTint="9A"/>
          <w:left w:val="single" w:sz="4" w:space="0" w:color="B2B2B2" w:themeColor="accent4" w:themeTint="9A"/>
          <w:bottom w:val="single" w:sz="4" w:space="0" w:color="B2B2B2" w:themeColor="accent4" w:themeTint="9A"/>
          <w:right w:val="single" w:sz="4" w:space="0" w:color="B2B2B2" w:themeColor="accent4" w:themeTint="9A"/>
        </w:tcBorders>
        <w:shd w:val="clear" w:color="B2B2B2" w:themeColor="accent4" w:themeTint="9A" w:fill="B2B2B2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styleId="-45">
    <w:name w:val="Grid Table 4 Accent 5"/>
    <w:basedOn w:val="a5"/>
    <w:uiPriority w:val="59"/>
    <w:rsid w:val="000D3278"/>
    <w:tblPr>
      <w:tblStyleRowBandSize w:val="1"/>
      <w:tblStyleColBandSize w:val="1"/>
      <w:tblBorders>
        <w:top w:val="single" w:sz="4" w:space="0" w:color="A4A4A4" w:themeColor="accent5" w:themeTint="90"/>
        <w:left w:val="single" w:sz="4" w:space="0" w:color="A4A4A4" w:themeColor="accent5" w:themeTint="90"/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  <w:insideV w:val="single" w:sz="4" w:space="0" w:color="A4A4A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</w:tcBorders>
        <w:shd w:val="clear" w:color="5F5F5F" w:themeColor="accent5" w:fill="5F5F5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styleId="-46">
    <w:name w:val="Grid Table 4 Accent 6"/>
    <w:basedOn w:val="a5"/>
    <w:uiPriority w:val="59"/>
    <w:rsid w:val="000D3278"/>
    <w:tblPr>
      <w:tblStyleRowBandSize w:val="1"/>
      <w:tblStyleColBandSize w:val="1"/>
      <w:tblBorders>
        <w:top w:val="single" w:sz="4" w:space="0" w:color="9A9A9A" w:themeColor="accent6" w:themeTint="90"/>
        <w:left w:val="single" w:sz="4" w:space="0" w:color="9A9A9A" w:themeColor="accent6" w:themeTint="90"/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  <w:insideV w:val="single" w:sz="4" w:space="0" w:color="9A9A9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</w:tcBorders>
        <w:shd w:val="clear" w:color="4D4D4D" w:themeColor="accent6" w:fill="4D4D4D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styleId="-5">
    <w:name w:val="Grid Table 5 Dark"/>
    <w:basedOn w:val="a5"/>
    <w:uiPriority w:val="99"/>
    <w:rsid w:val="000D32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rsid w:val="000D32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8F8F8" w:themeColor="accent1" w:themeTint="34" w:fill="F8F8F8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DDDDD" w:themeColor="accent1" w:fill="DDDDD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band1Vert">
      <w:tblPr/>
      <w:tcPr>
        <w:shd w:val="clear" w:color="EFEFEF" w:themeColor="accent1" w:themeTint="75" w:fill="EFEFEF" w:themeFill="accent1" w:themeFillTint="75"/>
      </w:tcPr>
    </w:tblStylePr>
    <w:tblStylePr w:type="band1Horz">
      <w:tblPr/>
      <w:tcPr>
        <w:shd w:val="clear" w:color="EFEFEF" w:themeColor="accent1" w:themeTint="75" w:fill="EFEFEF" w:themeFill="accent1" w:themeFillTint="75"/>
      </w:tcPr>
    </w:tblStylePr>
  </w:style>
  <w:style w:type="table" w:styleId="-52">
    <w:name w:val="Grid Table 5 Dark Accent 2"/>
    <w:basedOn w:val="a5"/>
    <w:uiPriority w:val="99"/>
    <w:rsid w:val="000D32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F2F2" w:themeColor="accent2" w:themeTint="32" w:fill="F2F2F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0C0" w:themeColor="accent2" w:fill="C0C0C0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C0C0" w:themeColor="accent2" w:fill="C0C0C0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C0C0" w:themeColor="accent2" w:fill="C0C0C0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C0C0" w:themeColor="accent2" w:fill="C0C0C0" w:themeFill="accent2"/>
      </w:tcPr>
    </w:tblStylePr>
    <w:tblStylePr w:type="band1Vert">
      <w:tblPr/>
      <w:tcPr>
        <w:shd w:val="clear" w:color="E2E2E2" w:themeColor="accent2" w:themeTint="75" w:fill="E2E2E2" w:themeFill="accent2" w:themeFillTint="75"/>
      </w:tcPr>
    </w:tblStylePr>
    <w:tblStylePr w:type="band1Horz">
      <w:tblPr/>
      <w:tcPr>
        <w:shd w:val="clear" w:color="E2E2E2" w:themeColor="accent2" w:themeTint="75" w:fill="E2E2E2" w:themeFill="accent2" w:themeFillTint="75"/>
      </w:tcPr>
    </w:tblStylePr>
  </w:style>
  <w:style w:type="table" w:styleId="-53">
    <w:name w:val="Grid Table 5 Dark Accent 3"/>
    <w:basedOn w:val="a5"/>
    <w:uiPriority w:val="99"/>
    <w:rsid w:val="000D32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9E9" w:themeColor="accent3" w:themeTint="34" w:fill="E9E9E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9696" w:themeColor="accent3" w:fill="96969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band1Vert">
      <w:tblPr/>
      <w:tcPr>
        <w:shd w:val="clear" w:color="CECECE" w:themeColor="accent3" w:themeTint="75" w:fill="CECECE" w:themeFill="accent3" w:themeFillTint="75"/>
      </w:tcPr>
    </w:tblStylePr>
    <w:tblStylePr w:type="band1Horz">
      <w:tblPr/>
      <w:tcPr>
        <w:shd w:val="clear" w:color="CECECE" w:themeColor="accent3" w:themeTint="75" w:fill="CECECE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rsid w:val="000D32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E5E5" w:themeColor="accent4" w:themeTint="34" w:fill="E5E5E5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8080" w:themeColor="accent4" w:fill="80808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band1Vert">
      <w:tblPr/>
      <w:tcPr>
        <w:shd w:val="clear" w:color="C4C4C4" w:themeColor="accent4" w:themeTint="75" w:fill="C4C4C4" w:themeFill="accent4" w:themeFillTint="75"/>
      </w:tcPr>
    </w:tblStylePr>
    <w:tblStylePr w:type="band1Horz">
      <w:tblPr/>
      <w:tcPr>
        <w:shd w:val="clear" w:color="C4C4C4" w:themeColor="accent4" w:themeTint="75" w:fill="C4C4C4" w:themeFill="accent4" w:themeFillTint="75"/>
      </w:tcPr>
    </w:tblStylePr>
  </w:style>
  <w:style w:type="table" w:styleId="-55">
    <w:name w:val="Grid Table 5 Dark Accent 5"/>
    <w:basedOn w:val="a5"/>
    <w:uiPriority w:val="99"/>
    <w:rsid w:val="000D32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DEDE" w:themeColor="accent5" w:themeTint="34" w:fill="DEDED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F5F5F" w:themeColor="accent5" w:fill="5F5F5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band1Vert">
      <w:tblPr/>
      <w:tcPr>
        <w:shd w:val="clear" w:color="B5B5B5" w:themeColor="accent5" w:themeTint="75" w:fill="B5B5B5" w:themeFill="accent5" w:themeFillTint="75"/>
      </w:tcPr>
    </w:tblStylePr>
    <w:tblStylePr w:type="band1Horz">
      <w:tblPr/>
      <w:tcPr>
        <w:shd w:val="clear" w:color="B5B5B5" w:themeColor="accent5" w:themeTint="75" w:fill="B5B5B5" w:themeFill="accent5" w:themeFillTint="75"/>
      </w:tcPr>
    </w:tblStylePr>
  </w:style>
  <w:style w:type="table" w:styleId="-56">
    <w:name w:val="Grid Table 5 Dark Accent 6"/>
    <w:basedOn w:val="a5"/>
    <w:uiPriority w:val="99"/>
    <w:rsid w:val="000D327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ADA" w:themeColor="accent6" w:themeTint="34" w:fill="DADADA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D4D4D" w:themeColor="accent6" w:fill="4D4D4D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band1Vert">
      <w:tblPr/>
      <w:tcPr>
        <w:shd w:val="clear" w:color="ADADAD" w:themeColor="accent6" w:themeTint="75" w:fill="ADADAD" w:themeFill="accent6" w:themeFillTint="75"/>
      </w:tcPr>
    </w:tblStylePr>
    <w:tblStylePr w:type="band1Horz">
      <w:tblPr/>
      <w:tcPr>
        <w:shd w:val="clear" w:color="ADADAD" w:themeColor="accent6" w:themeTint="75" w:fill="ADADAD" w:themeFill="accent6" w:themeFillTint="75"/>
      </w:tcPr>
    </w:tblStylePr>
  </w:style>
  <w:style w:type="table" w:styleId="-6">
    <w:name w:val="Grid Table 6 Colorful"/>
    <w:basedOn w:val="a5"/>
    <w:uiPriority w:val="99"/>
    <w:rsid w:val="000D327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1">
    <w:name w:val="Grid Table 6 Colorful Accent 1"/>
    <w:basedOn w:val="a5"/>
    <w:uiPriority w:val="99"/>
    <w:rsid w:val="000D3278"/>
    <w:tblPr>
      <w:tblStyleRowBandSize w:val="1"/>
      <w:tblStyleColBandSize w:val="1"/>
      <w:tblBorders>
        <w:top w:val="single" w:sz="4" w:space="0" w:color="EDEDED" w:themeColor="accent1" w:themeTint="80"/>
        <w:left w:val="single" w:sz="4" w:space="0" w:color="EDEDED" w:themeColor="accent1" w:themeTint="80"/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b/>
        <w:color w:val="EDEDED" w:themeColor="accent1" w:themeTint="80" w:themeShade="95"/>
      </w:rPr>
      <w:tblPr/>
      <w:tcPr>
        <w:tcBorders>
          <w:bottom w:val="single" w:sz="12" w:space="0" w:color="EDEDED" w:themeColor="accent1" w:themeTint="80"/>
        </w:tcBorders>
      </w:tcPr>
    </w:tblStylePr>
    <w:tblStylePr w:type="lastRow">
      <w:rPr>
        <w:b/>
        <w:color w:val="EDEDED" w:themeColor="accent1" w:themeTint="80" w:themeShade="95"/>
      </w:rPr>
    </w:tblStylePr>
    <w:tblStylePr w:type="firstCol">
      <w:rPr>
        <w:b/>
        <w:color w:val="EDEDED" w:themeColor="accent1" w:themeTint="80" w:themeShade="95"/>
      </w:rPr>
    </w:tblStylePr>
    <w:tblStylePr w:type="lastCol">
      <w:rPr>
        <w:b/>
        <w:color w:val="EDEDED" w:themeColor="accent1" w:themeTint="80" w:themeShade="95"/>
      </w:rPr>
    </w:tblStylePr>
    <w:tblStylePr w:type="band1Vert"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styleId="-62">
    <w:name w:val="Grid Table 6 Colorful Accent 2"/>
    <w:basedOn w:val="a5"/>
    <w:uiPriority w:val="99"/>
    <w:rsid w:val="000D3278"/>
    <w:tblPr>
      <w:tblStyleRowBandSize w:val="1"/>
      <w:tblStyleColBandSize w:val="1"/>
      <w:tblBorders>
        <w:top w:val="single" w:sz="4" w:space="0" w:color="D9D9D9" w:themeColor="accent2" w:themeTint="97"/>
        <w:left w:val="single" w:sz="4" w:space="0" w:color="D9D9D9" w:themeColor="accent2" w:themeTint="97"/>
        <w:bottom w:val="single" w:sz="4" w:space="0" w:color="D9D9D9" w:themeColor="accent2" w:themeTint="97"/>
        <w:right w:val="single" w:sz="4" w:space="0" w:color="D9D9D9" w:themeColor="accent2" w:themeTint="97"/>
        <w:insideH w:val="single" w:sz="4" w:space="0" w:color="D9D9D9" w:themeColor="accent2" w:themeTint="97"/>
        <w:insideV w:val="single" w:sz="4" w:space="0" w:color="D9D9D9" w:themeColor="accent2" w:themeTint="97"/>
      </w:tblBorders>
    </w:tblPr>
    <w:tblStylePr w:type="firstRow">
      <w:rPr>
        <w:b/>
        <w:color w:val="D9D9D9" w:themeColor="accent2" w:themeTint="97" w:themeShade="95"/>
      </w:rPr>
      <w:tblPr/>
      <w:tcPr>
        <w:tcBorders>
          <w:bottom w:val="single" w:sz="12" w:space="0" w:color="D9D9D9" w:themeColor="accent2" w:themeTint="97"/>
        </w:tcBorders>
      </w:tcPr>
    </w:tblStylePr>
    <w:tblStylePr w:type="lastRow">
      <w:rPr>
        <w:b/>
        <w:color w:val="D9D9D9" w:themeColor="accent2" w:themeTint="97" w:themeShade="95"/>
      </w:rPr>
    </w:tblStylePr>
    <w:tblStylePr w:type="firstCol">
      <w:rPr>
        <w:b/>
        <w:color w:val="D9D9D9" w:themeColor="accent2" w:themeTint="97" w:themeShade="95"/>
      </w:rPr>
    </w:tblStylePr>
    <w:tblStylePr w:type="lastCol">
      <w:rPr>
        <w:b/>
        <w:color w:val="D9D9D9" w:themeColor="accent2" w:themeTint="97" w:themeShade="95"/>
      </w:rPr>
    </w:tblStylePr>
    <w:tblStylePr w:type="band1Vert">
      <w:tblPr/>
      <w:tcPr>
        <w:shd w:val="clear" w:color="F2F2F2" w:themeColor="accent2" w:themeTint="32" w:fill="F2F2F2" w:themeFill="accent2" w:themeFillTint="32"/>
      </w:tcPr>
    </w:tblStylePr>
    <w:tblStylePr w:type="band1Horz">
      <w:rPr>
        <w:rFonts w:ascii="Arial" w:hAnsi="Arial"/>
        <w:color w:val="D9D9D9" w:themeColor="accent2" w:themeTint="97" w:themeShade="95"/>
        <w:sz w:val="22"/>
      </w:rPr>
      <w:tblPr/>
      <w:tcPr>
        <w:shd w:val="clear" w:color="F2F2F2" w:themeColor="accent2" w:themeTint="32" w:fill="F2F2F2" w:themeFill="accent2" w:themeFillTint="32"/>
      </w:tcPr>
    </w:tblStylePr>
    <w:tblStylePr w:type="band2Horz">
      <w:rPr>
        <w:rFonts w:ascii="Arial" w:hAnsi="Arial"/>
        <w:color w:val="D9D9D9" w:themeColor="accent2" w:themeTint="97" w:themeShade="95"/>
        <w:sz w:val="22"/>
      </w:rPr>
    </w:tblStylePr>
  </w:style>
  <w:style w:type="table" w:styleId="-63">
    <w:name w:val="Grid Table 6 Colorful Accent 3"/>
    <w:basedOn w:val="a5"/>
    <w:uiPriority w:val="99"/>
    <w:rsid w:val="000D3278"/>
    <w:tblPr>
      <w:tblStyleRowBandSize w:val="1"/>
      <w:tblStyleColBandSize w:val="1"/>
      <w:tblBorders>
        <w:top w:val="single" w:sz="4" w:space="0" w:color="969696" w:themeColor="accent3" w:themeTint="FE"/>
        <w:left w:val="single" w:sz="4" w:space="0" w:color="969696" w:themeColor="accent3" w:themeTint="FE"/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969696" w:themeColor="accent3" w:themeTint="FE" w:themeShade="95"/>
      </w:rPr>
      <w:tblPr/>
      <w:tcPr>
        <w:tcBorders>
          <w:bottom w:val="single" w:sz="12" w:space="0" w:color="969696" w:themeColor="accent3" w:themeTint="FE"/>
        </w:tcBorders>
      </w:tcPr>
    </w:tblStylePr>
    <w:tblStylePr w:type="lastRow">
      <w:rPr>
        <w:b/>
        <w:color w:val="969696" w:themeColor="accent3" w:themeTint="FE" w:themeShade="95"/>
      </w:rPr>
    </w:tblStylePr>
    <w:tblStylePr w:type="firstCol">
      <w:rPr>
        <w:b/>
        <w:color w:val="969696" w:themeColor="accent3" w:themeTint="FE" w:themeShade="95"/>
      </w:rPr>
    </w:tblStylePr>
    <w:tblStylePr w:type="lastCol">
      <w:rPr>
        <w:b/>
        <w:color w:val="969696" w:themeColor="accent3" w:themeTint="FE" w:themeShade="95"/>
      </w:rPr>
    </w:tblStylePr>
    <w:tblStylePr w:type="band1Vert"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styleId="-64">
    <w:name w:val="Grid Table 6 Colorful Accent 4"/>
    <w:basedOn w:val="a5"/>
    <w:uiPriority w:val="99"/>
    <w:rsid w:val="000D3278"/>
    <w:tblPr>
      <w:tblStyleRowBandSize w:val="1"/>
      <w:tblStyleColBandSize w:val="1"/>
      <w:tblBorders>
        <w:top w:val="single" w:sz="4" w:space="0" w:color="B2B2B2" w:themeColor="accent4" w:themeTint="9A"/>
        <w:left w:val="single" w:sz="4" w:space="0" w:color="B2B2B2" w:themeColor="accent4" w:themeTint="9A"/>
        <w:bottom w:val="single" w:sz="4" w:space="0" w:color="B2B2B2" w:themeColor="accent4" w:themeTint="9A"/>
        <w:right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B2B2B2" w:themeColor="accent4" w:themeTint="9A" w:themeShade="95"/>
      </w:rPr>
      <w:tblPr/>
      <w:tcPr>
        <w:tcBorders>
          <w:bottom w:val="single" w:sz="12" w:space="0" w:color="B2B2B2" w:themeColor="accent4" w:themeTint="9A"/>
        </w:tcBorders>
      </w:tcPr>
    </w:tblStylePr>
    <w:tblStylePr w:type="lastRow">
      <w:rPr>
        <w:b/>
        <w:color w:val="B2B2B2" w:themeColor="accent4" w:themeTint="9A" w:themeShade="95"/>
      </w:rPr>
    </w:tblStylePr>
    <w:tblStylePr w:type="firstCol">
      <w:rPr>
        <w:b/>
        <w:color w:val="B2B2B2" w:themeColor="accent4" w:themeTint="9A" w:themeShade="95"/>
      </w:rPr>
    </w:tblStylePr>
    <w:tblStylePr w:type="lastCol">
      <w:rPr>
        <w:b/>
        <w:color w:val="B2B2B2" w:themeColor="accent4" w:themeTint="9A" w:themeShade="95"/>
      </w:rPr>
    </w:tblStylePr>
    <w:tblStylePr w:type="band1Vert"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styleId="-65">
    <w:name w:val="Grid Table 6 Colorful Accent 5"/>
    <w:basedOn w:val="a5"/>
    <w:uiPriority w:val="99"/>
    <w:rsid w:val="000D3278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373737" w:themeColor="accent5" w:themeShade="95"/>
      </w:rPr>
      <w:tblPr/>
      <w:tcPr>
        <w:tcBorders>
          <w:bottom w:val="single" w:sz="12" w:space="0" w:color="5F5F5F" w:themeColor="accent5"/>
        </w:tcBorders>
      </w:tcPr>
    </w:tblStylePr>
    <w:tblStylePr w:type="lastRow">
      <w:rPr>
        <w:b/>
        <w:color w:val="373737" w:themeColor="accent5" w:themeShade="95"/>
      </w:rPr>
    </w:tblStylePr>
    <w:tblStylePr w:type="firstCol">
      <w:rPr>
        <w:b/>
        <w:color w:val="373737" w:themeColor="accent5" w:themeShade="95"/>
      </w:rPr>
    </w:tblStylePr>
    <w:tblStylePr w:type="lastCol">
      <w:rPr>
        <w:b/>
        <w:color w:val="373737" w:themeColor="accent5" w:themeShade="95"/>
      </w:rPr>
    </w:tblStylePr>
    <w:tblStylePr w:type="band1Vert"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styleId="-66">
    <w:name w:val="Grid Table 6 Colorful Accent 6"/>
    <w:basedOn w:val="a5"/>
    <w:uiPriority w:val="99"/>
    <w:rsid w:val="000D3278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373737" w:themeColor="accent5" w:themeShade="95"/>
      </w:rPr>
      <w:tblPr/>
      <w:tcPr>
        <w:tcBorders>
          <w:bottom w:val="single" w:sz="12" w:space="0" w:color="4D4D4D" w:themeColor="accent6"/>
        </w:tcBorders>
      </w:tcPr>
    </w:tblStylePr>
    <w:tblStylePr w:type="lastRow">
      <w:rPr>
        <w:b/>
        <w:color w:val="373737" w:themeColor="accent5" w:themeShade="95"/>
      </w:rPr>
    </w:tblStylePr>
    <w:tblStylePr w:type="firstCol">
      <w:rPr>
        <w:b/>
        <w:color w:val="373737" w:themeColor="accent5" w:themeShade="95"/>
      </w:rPr>
    </w:tblStylePr>
    <w:tblStylePr w:type="lastCol">
      <w:rPr>
        <w:b/>
        <w:color w:val="373737" w:themeColor="accent5" w:themeShade="95"/>
      </w:rPr>
    </w:tblStylePr>
    <w:tblStylePr w:type="band1Vert"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styleId="-7">
    <w:name w:val="Grid Table 7 Colorful"/>
    <w:basedOn w:val="a5"/>
    <w:uiPriority w:val="99"/>
    <w:rsid w:val="000D327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">
    <w:name w:val="Grid Table 7 Colorful Accent 1"/>
    <w:basedOn w:val="a5"/>
    <w:uiPriority w:val="99"/>
    <w:rsid w:val="000D3278"/>
    <w:tblPr>
      <w:tblStyleRowBandSize w:val="1"/>
      <w:tblStyleColBandSize w:val="1"/>
      <w:tblBorders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EDE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single" w:sz="4" w:space="0" w:color="EDEDE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EDE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EDEDE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styleId="-72">
    <w:name w:val="Grid Table 7 Colorful Accent 2"/>
    <w:basedOn w:val="a5"/>
    <w:uiPriority w:val="99"/>
    <w:rsid w:val="000D3278"/>
    <w:tblPr>
      <w:tblStyleRowBandSize w:val="1"/>
      <w:tblStyleColBandSize w:val="1"/>
      <w:tblBorders>
        <w:bottom w:val="single" w:sz="4" w:space="0" w:color="D9D9D9" w:themeColor="accent2" w:themeTint="97"/>
        <w:right w:val="single" w:sz="4" w:space="0" w:color="D9D9D9" w:themeColor="accent2" w:themeTint="97"/>
        <w:insideH w:val="single" w:sz="4" w:space="0" w:color="D9D9D9" w:themeColor="accent2" w:themeTint="97"/>
        <w:insideV w:val="single" w:sz="4" w:space="0" w:color="D9D9D9" w:themeColor="accent2" w:themeTint="97"/>
      </w:tblBorders>
    </w:tblPr>
    <w:tblStylePr w:type="firstRow">
      <w:rPr>
        <w:rFonts w:ascii="Arial" w:hAnsi="Arial"/>
        <w:b/>
        <w:color w:val="D9D9D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D9D9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D9D9" w:themeColor="accent2" w:themeTint="97" w:themeShade="95"/>
        <w:sz w:val="22"/>
      </w:rPr>
      <w:tblPr/>
      <w:tcPr>
        <w:tcBorders>
          <w:top w:val="single" w:sz="4" w:space="0" w:color="D9D9D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D9D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D9D9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D9D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D9D9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accent2" w:themeTint="32" w:fill="F2F2F2" w:themeFill="accent2" w:themeFillTint="32"/>
      </w:tcPr>
    </w:tblStylePr>
    <w:tblStylePr w:type="band1Horz">
      <w:rPr>
        <w:rFonts w:ascii="Arial" w:hAnsi="Arial"/>
        <w:color w:val="D9D9D9" w:themeColor="accent2" w:themeTint="97" w:themeShade="95"/>
        <w:sz w:val="22"/>
      </w:rPr>
      <w:tblPr/>
      <w:tcPr>
        <w:shd w:val="clear" w:color="F2F2F2" w:themeColor="accent2" w:themeTint="32" w:fill="F2F2F2" w:themeFill="accent2" w:themeFillTint="32"/>
      </w:tcPr>
    </w:tblStylePr>
    <w:tblStylePr w:type="band2Horz">
      <w:rPr>
        <w:rFonts w:ascii="Arial" w:hAnsi="Arial"/>
        <w:color w:val="D9D9D9" w:themeColor="accent2" w:themeTint="97" w:themeShade="95"/>
        <w:sz w:val="22"/>
      </w:rPr>
    </w:tblStylePr>
  </w:style>
  <w:style w:type="table" w:styleId="-73">
    <w:name w:val="Grid Table 7 Colorful Accent 3"/>
    <w:basedOn w:val="a5"/>
    <w:uiPriority w:val="99"/>
    <w:rsid w:val="000D3278"/>
    <w:tblPr>
      <w:tblStyleRowBandSize w:val="1"/>
      <w:tblStyleColBandSize w:val="1"/>
      <w:tblBorders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69696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single" w:sz="4" w:space="0" w:color="96969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6969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69696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styleId="-74">
    <w:name w:val="Grid Table 7 Colorful Accent 4"/>
    <w:basedOn w:val="a5"/>
    <w:uiPriority w:val="99"/>
    <w:rsid w:val="000D3278"/>
    <w:tblPr>
      <w:tblStyleRowBandSize w:val="1"/>
      <w:tblStyleColBandSize w:val="1"/>
      <w:tblBorders>
        <w:bottom w:val="single" w:sz="4" w:space="0" w:color="B2B2B2" w:themeColor="accent4" w:themeTint="9A"/>
        <w:right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rFonts w:ascii="Arial" w:hAnsi="Arial"/>
        <w:b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B2B2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B2B2" w:themeColor="accent4" w:themeTint="9A" w:themeShade="95"/>
        <w:sz w:val="22"/>
      </w:rPr>
      <w:tblPr/>
      <w:tcPr>
        <w:tcBorders>
          <w:top w:val="single" w:sz="4" w:space="0" w:color="B2B2B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B2B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B2B2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styleId="-75">
    <w:name w:val="Grid Table 7 Colorful Accent 5"/>
    <w:basedOn w:val="a5"/>
    <w:uiPriority w:val="99"/>
    <w:rsid w:val="000D3278"/>
    <w:tblPr>
      <w:tblStyleRowBandSize w:val="1"/>
      <w:tblStyleColBandSize w:val="1"/>
      <w:tblBorders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  <w:insideV w:val="single" w:sz="4" w:space="0" w:color="A4A4A4" w:themeColor="accent5" w:themeTint="90"/>
      </w:tblBorders>
    </w:tblPr>
    <w:tblStylePr w:type="firstRow">
      <w:rPr>
        <w:rFonts w:ascii="Arial" w:hAnsi="Arial"/>
        <w:b/>
        <w:color w:val="37373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A4A4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73737" w:themeColor="accent5" w:themeShade="95"/>
        <w:sz w:val="22"/>
      </w:rPr>
      <w:tblPr/>
      <w:tcPr>
        <w:tcBorders>
          <w:top w:val="single" w:sz="4" w:space="0" w:color="A4A4A4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7373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A4A4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73737" w:themeColor="accent5" w:themeShade="95"/>
        <w:sz w:val="22"/>
      </w:rPr>
      <w:tblPr/>
      <w:tcPr>
        <w:tcBorders>
          <w:top w:val="none" w:sz="0" w:space="0" w:color="auto"/>
          <w:left w:val="single" w:sz="4" w:space="0" w:color="A4A4A4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styleId="-76">
    <w:name w:val="Grid Table 7 Colorful Accent 6"/>
    <w:basedOn w:val="a5"/>
    <w:uiPriority w:val="99"/>
    <w:rsid w:val="000D3278"/>
    <w:tblPr>
      <w:tblStyleRowBandSize w:val="1"/>
      <w:tblStyleColBandSize w:val="1"/>
      <w:tblBorders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  <w:insideV w:val="single" w:sz="4" w:space="0" w:color="9A9A9A" w:themeColor="accent6" w:themeTint="90"/>
      </w:tblBorders>
    </w:tblPr>
    <w:tblStylePr w:type="firstRow">
      <w:rPr>
        <w:rFonts w:ascii="Arial" w:hAnsi="Arial"/>
        <w:b/>
        <w:color w:val="2C2C2C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9A9A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C2C2C" w:themeColor="accent6" w:themeShade="95"/>
        <w:sz w:val="22"/>
      </w:rPr>
      <w:tblPr/>
      <w:tcPr>
        <w:tcBorders>
          <w:top w:val="single" w:sz="4" w:space="0" w:color="9A9A9A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C2C2C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9A9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C2C2C" w:themeColor="accent6" w:themeShade="95"/>
        <w:sz w:val="22"/>
      </w:rPr>
      <w:tblPr/>
      <w:tcPr>
        <w:tcBorders>
          <w:top w:val="none" w:sz="0" w:space="0" w:color="auto"/>
          <w:left w:val="single" w:sz="4" w:space="0" w:color="9A9A9A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2C2C2C" w:themeColor="accent6" w:themeShade="95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2C2C2C" w:themeColor="accent6" w:themeShade="95"/>
        <w:sz w:val="22"/>
      </w:rPr>
    </w:tblStylePr>
  </w:style>
  <w:style w:type="table" w:styleId="-10">
    <w:name w:val="List Table 1 Light"/>
    <w:basedOn w:val="a5"/>
    <w:uiPriority w:val="99"/>
    <w:rsid w:val="000D32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110">
    <w:name w:val="List Table 1 Light Accent 1"/>
    <w:basedOn w:val="a5"/>
    <w:uiPriority w:val="99"/>
    <w:rsid w:val="000D32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DDD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DDDD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tblPr/>
      <w:tcPr>
        <w:shd w:val="clear" w:color="F6F6F6" w:themeColor="accent1" w:themeTint="40" w:fill="F6F6F6" w:themeFill="accent1" w:themeFillTint="40"/>
      </w:tcPr>
    </w:tblStylePr>
  </w:style>
  <w:style w:type="table" w:styleId="-120">
    <w:name w:val="List Table 1 Light Accent 2"/>
    <w:basedOn w:val="a5"/>
    <w:uiPriority w:val="99"/>
    <w:rsid w:val="000D32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C0C0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C0C0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EFEF" w:themeColor="accent2" w:themeTint="40" w:fill="EFEFEF" w:themeFill="accent2" w:themeFillTint="40"/>
      </w:tcPr>
    </w:tblStylePr>
    <w:tblStylePr w:type="band1Horz">
      <w:tblPr/>
      <w:tcPr>
        <w:shd w:val="clear" w:color="EFEFEF" w:themeColor="accent2" w:themeTint="40" w:fill="EFEFEF" w:themeFill="accent2" w:themeFillTint="40"/>
      </w:tcPr>
    </w:tblStylePr>
  </w:style>
  <w:style w:type="table" w:styleId="-130">
    <w:name w:val="List Table 1 Light Accent 3"/>
    <w:basedOn w:val="a5"/>
    <w:uiPriority w:val="99"/>
    <w:rsid w:val="000D32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969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tblPr/>
      <w:tcPr>
        <w:shd w:val="clear" w:color="E4E4E4" w:themeColor="accent3" w:themeTint="40" w:fill="E4E4E4" w:themeFill="accent3" w:themeFillTint="40"/>
      </w:tcPr>
    </w:tblStylePr>
  </w:style>
  <w:style w:type="table" w:styleId="-140">
    <w:name w:val="List Table 1 Light Accent 4"/>
    <w:basedOn w:val="a5"/>
    <w:uiPriority w:val="99"/>
    <w:rsid w:val="000D32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808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808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tblPr/>
      <w:tcPr>
        <w:shd w:val="clear" w:color="DFDFDF" w:themeColor="accent4" w:themeTint="40" w:fill="DFDFDF" w:themeFill="accent4" w:themeFillTint="40"/>
      </w:tcPr>
    </w:tblStylePr>
  </w:style>
  <w:style w:type="table" w:styleId="-150">
    <w:name w:val="List Table 1 Light Accent 5"/>
    <w:basedOn w:val="a5"/>
    <w:uiPriority w:val="99"/>
    <w:rsid w:val="000D32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5F5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tblPr/>
      <w:tcPr>
        <w:shd w:val="clear" w:color="D6D6D6" w:themeColor="accent5" w:themeTint="40" w:fill="D6D6D6" w:themeFill="accent5" w:themeFillTint="40"/>
      </w:tcPr>
    </w:tblStylePr>
  </w:style>
  <w:style w:type="table" w:styleId="-160">
    <w:name w:val="List Table 1 Light Accent 6"/>
    <w:basedOn w:val="a5"/>
    <w:uiPriority w:val="99"/>
    <w:rsid w:val="000D327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D4D4D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tblPr/>
      <w:tcPr>
        <w:shd w:val="clear" w:color="D2D2D2" w:themeColor="accent6" w:themeTint="40" w:fill="D2D2D2" w:themeFill="accent6" w:themeFillTint="40"/>
      </w:tcPr>
    </w:tblStylePr>
  </w:style>
  <w:style w:type="table" w:styleId="-20">
    <w:name w:val="List Table 2"/>
    <w:basedOn w:val="a5"/>
    <w:uiPriority w:val="99"/>
    <w:rsid w:val="000D327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210">
    <w:name w:val="List Table 2 Accent 1"/>
    <w:basedOn w:val="a5"/>
    <w:uiPriority w:val="99"/>
    <w:rsid w:val="000D3278"/>
    <w:tblPr>
      <w:tblStyleRowBandSize w:val="1"/>
      <w:tblStyleColBandSize w:val="1"/>
      <w:tblBorders>
        <w:top w:val="single" w:sz="4" w:space="0" w:color="EBEBEB" w:themeColor="accent1" w:themeTint="90"/>
        <w:bottom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</w:style>
  <w:style w:type="table" w:styleId="-220">
    <w:name w:val="List Table 2 Accent 2"/>
    <w:basedOn w:val="a5"/>
    <w:uiPriority w:val="99"/>
    <w:rsid w:val="000D3278"/>
    <w:tblPr>
      <w:tblStyleRowBandSize w:val="1"/>
      <w:tblStyleColBandSize w:val="1"/>
      <w:tblBorders>
        <w:top w:val="single" w:sz="4" w:space="0" w:color="DBDBDB" w:themeColor="accent2" w:themeTint="90"/>
        <w:bottom w:val="single" w:sz="4" w:space="0" w:color="DBDBDB" w:themeColor="accent2" w:themeTint="90"/>
        <w:insideH w:val="single" w:sz="4" w:space="0" w:color="DBDBD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DBDB" w:themeColor="accent2" w:themeTint="90"/>
          <w:left w:val="none" w:sz="4" w:space="0" w:color="000000"/>
          <w:bottom w:val="single" w:sz="4" w:space="0" w:color="DBDBD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DBDB" w:themeColor="accent2" w:themeTint="90"/>
          <w:left w:val="none" w:sz="4" w:space="0" w:color="000000"/>
          <w:bottom w:val="single" w:sz="4" w:space="0" w:color="DBDBD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40" w:fill="EFEFE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40" w:fill="EFEFEF" w:themeFill="accent2" w:themeFillTint="40"/>
      </w:tcPr>
    </w:tblStylePr>
  </w:style>
  <w:style w:type="table" w:styleId="-230">
    <w:name w:val="List Table 2 Accent 3"/>
    <w:basedOn w:val="a5"/>
    <w:uiPriority w:val="99"/>
    <w:rsid w:val="000D3278"/>
    <w:tblPr>
      <w:tblStyleRowBandSize w:val="1"/>
      <w:tblStyleColBandSize w:val="1"/>
      <w:tblBorders>
        <w:top w:val="single" w:sz="4" w:space="0" w:color="C3C3C3" w:themeColor="accent3" w:themeTint="90"/>
        <w:bottom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</w:style>
  <w:style w:type="table" w:styleId="-240">
    <w:name w:val="List Table 2 Accent 4"/>
    <w:basedOn w:val="a5"/>
    <w:uiPriority w:val="99"/>
    <w:rsid w:val="000D3278"/>
    <w:tblPr>
      <w:tblStyleRowBandSize w:val="1"/>
      <w:tblStyleColBandSize w:val="1"/>
      <w:tblBorders>
        <w:top w:val="single" w:sz="4" w:space="0" w:color="B7B7B7" w:themeColor="accent4" w:themeTint="90"/>
        <w:bottom w:val="single" w:sz="4" w:space="0" w:color="B7B7B7" w:themeColor="accent4" w:themeTint="90"/>
        <w:insideH w:val="single" w:sz="4" w:space="0" w:color="B7B7B7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7B7" w:themeColor="accent4" w:themeTint="90"/>
          <w:left w:val="none" w:sz="4" w:space="0" w:color="000000"/>
          <w:bottom w:val="single" w:sz="4" w:space="0" w:color="B7B7B7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7B7" w:themeColor="accent4" w:themeTint="90"/>
          <w:left w:val="none" w:sz="4" w:space="0" w:color="000000"/>
          <w:bottom w:val="single" w:sz="4" w:space="0" w:color="B7B7B7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</w:style>
  <w:style w:type="table" w:styleId="-250">
    <w:name w:val="List Table 2 Accent 5"/>
    <w:basedOn w:val="a5"/>
    <w:uiPriority w:val="99"/>
    <w:rsid w:val="000D3278"/>
    <w:tblPr>
      <w:tblStyleRowBandSize w:val="1"/>
      <w:tblStyleColBandSize w:val="1"/>
      <w:tblBorders>
        <w:top w:val="single" w:sz="4" w:space="0" w:color="A4A4A4" w:themeColor="accent5" w:themeTint="90"/>
        <w:bottom w:val="single" w:sz="4" w:space="0" w:color="A4A4A4" w:themeColor="accent5" w:themeTint="90"/>
        <w:insideH w:val="single" w:sz="4" w:space="0" w:color="A4A4A4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</w:style>
  <w:style w:type="table" w:styleId="-260">
    <w:name w:val="List Table 2 Accent 6"/>
    <w:basedOn w:val="a5"/>
    <w:uiPriority w:val="99"/>
    <w:rsid w:val="000D3278"/>
    <w:tblPr>
      <w:tblStyleRowBandSize w:val="1"/>
      <w:tblStyleColBandSize w:val="1"/>
      <w:tblBorders>
        <w:top w:val="single" w:sz="4" w:space="0" w:color="9A9A9A" w:themeColor="accent6" w:themeTint="90"/>
        <w:bottom w:val="single" w:sz="4" w:space="0" w:color="9A9A9A" w:themeColor="accent6" w:themeTint="90"/>
        <w:insideH w:val="single" w:sz="4" w:space="0" w:color="9A9A9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</w:style>
  <w:style w:type="table" w:styleId="-30">
    <w:name w:val="List Table 3"/>
    <w:basedOn w:val="a5"/>
    <w:uiPriority w:val="99"/>
    <w:rsid w:val="000D327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310">
    <w:name w:val="List Table 3 Accent 1"/>
    <w:basedOn w:val="a5"/>
    <w:uiPriority w:val="99"/>
    <w:rsid w:val="000D3278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DDD" w:themeColor="accent1"/>
          <w:bottom w:val="single" w:sz="4" w:space="0" w:color="DDDDDD" w:themeColor="accent1"/>
        </w:tcBorders>
      </w:tcPr>
    </w:tblStylePr>
  </w:style>
  <w:style w:type="table" w:styleId="-320">
    <w:name w:val="List Table 3 Accent 2"/>
    <w:basedOn w:val="a5"/>
    <w:uiPriority w:val="99"/>
    <w:rsid w:val="000D3278"/>
    <w:tblPr>
      <w:tblStyleRowBandSize w:val="1"/>
      <w:tblStyleColBandSize w:val="1"/>
      <w:tblBorders>
        <w:top w:val="single" w:sz="4" w:space="0" w:color="D9D9D9" w:themeColor="accent2" w:themeTint="97"/>
        <w:left w:val="single" w:sz="4" w:space="0" w:color="D9D9D9" w:themeColor="accent2" w:themeTint="97"/>
        <w:bottom w:val="single" w:sz="4" w:space="0" w:color="D9D9D9" w:themeColor="accent2" w:themeTint="97"/>
        <w:right w:val="single" w:sz="4" w:space="0" w:color="D9D9D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D9D9" w:themeColor="accent2" w:themeTint="97" w:fill="D9D9D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D9D9" w:themeColor="accent2" w:themeTint="97"/>
          <w:right w:val="single" w:sz="4" w:space="0" w:color="D9D9D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accent2" w:themeTint="97"/>
          <w:bottom w:val="single" w:sz="4" w:space="0" w:color="D9D9D9" w:themeColor="accent2" w:themeTint="97"/>
        </w:tcBorders>
      </w:tcPr>
    </w:tblStylePr>
  </w:style>
  <w:style w:type="table" w:styleId="-330">
    <w:name w:val="List Table 3 Accent 3"/>
    <w:basedOn w:val="a5"/>
    <w:uiPriority w:val="99"/>
    <w:rsid w:val="000D3278"/>
    <w:tblPr>
      <w:tblStyleRowBandSize w:val="1"/>
      <w:tblStyleColBandSize w:val="1"/>
      <w:tblBorders>
        <w:top w:val="single" w:sz="4" w:space="0" w:color="C0C0C0" w:themeColor="accent3" w:themeTint="98"/>
        <w:left w:val="single" w:sz="4" w:space="0" w:color="C0C0C0" w:themeColor="accent3" w:themeTint="98"/>
        <w:bottom w:val="single" w:sz="4" w:space="0" w:color="C0C0C0" w:themeColor="accent3" w:themeTint="98"/>
        <w:right w:val="single" w:sz="4" w:space="0" w:color="C0C0C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0C0" w:themeColor="accent3" w:themeTint="98" w:fill="C0C0C0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C0C0" w:themeColor="accent3" w:themeTint="98"/>
          <w:right w:val="single" w:sz="4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C0C0" w:themeColor="accent3" w:themeTint="98"/>
          <w:bottom w:val="single" w:sz="4" w:space="0" w:color="C0C0C0" w:themeColor="accent3" w:themeTint="98"/>
        </w:tcBorders>
      </w:tcPr>
    </w:tblStylePr>
  </w:style>
  <w:style w:type="table" w:styleId="-340">
    <w:name w:val="List Table 3 Accent 4"/>
    <w:basedOn w:val="a5"/>
    <w:uiPriority w:val="99"/>
    <w:rsid w:val="000D3278"/>
    <w:tblPr>
      <w:tblStyleRowBandSize w:val="1"/>
      <w:tblStyleColBandSize w:val="1"/>
      <w:tblBorders>
        <w:top w:val="single" w:sz="4" w:space="0" w:color="B2B2B2" w:themeColor="accent4" w:themeTint="9A"/>
        <w:left w:val="single" w:sz="4" w:space="0" w:color="B2B2B2" w:themeColor="accent4" w:themeTint="9A"/>
        <w:bottom w:val="single" w:sz="4" w:space="0" w:color="B2B2B2" w:themeColor="accent4" w:themeTint="9A"/>
        <w:right w:val="single" w:sz="4" w:space="0" w:color="B2B2B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B2B2" w:themeColor="accent4" w:themeTint="9A"/>
          <w:right w:val="single" w:sz="4" w:space="0" w:color="B2B2B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B2B2" w:themeColor="accent4" w:themeTint="9A"/>
          <w:bottom w:val="single" w:sz="4" w:space="0" w:color="B2B2B2" w:themeColor="accent4" w:themeTint="9A"/>
        </w:tcBorders>
      </w:tcPr>
    </w:tblStylePr>
  </w:style>
  <w:style w:type="table" w:styleId="-350">
    <w:name w:val="List Table 3 Accent 5"/>
    <w:basedOn w:val="a5"/>
    <w:uiPriority w:val="99"/>
    <w:rsid w:val="000D3278"/>
    <w:tblPr>
      <w:tblStyleRowBandSize w:val="1"/>
      <w:tblStyleColBandSize w:val="1"/>
      <w:tblBorders>
        <w:top w:val="single" w:sz="4" w:space="0" w:color="9E9E9E" w:themeColor="accent5" w:themeTint="9A"/>
        <w:left w:val="single" w:sz="4" w:space="0" w:color="9E9E9E" w:themeColor="accent5" w:themeTint="9A"/>
        <w:bottom w:val="single" w:sz="4" w:space="0" w:color="9E9E9E" w:themeColor="accent5" w:themeTint="9A"/>
        <w:right w:val="single" w:sz="4" w:space="0" w:color="9E9E9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9E9E" w:themeColor="accent5" w:themeTint="9A" w:fill="9E9E9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E9E9E" w:themeColor="accent5" w:themeTint="9A"/>
          <w:right w:val="single" w:sz="4" w:space="0" w:color="9E9E9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9E9E" w:themeColor="accent5" w:themeTint="9A"/>
          <w:bottom w:val="single" w:sz="4" w:space="0" w:color="9E9E9E" w:themeColor="accent5" w:themeTint="9A"/>
        </w:tcBorders>
      </w:tcPr>
    </w:tblStylePr>
  </w:style>
  <w:style w:type="table" w:styleId="-360">
    <w:name w:val="List Table 3 Accent 6"/>
    <w:basedOn w:val="a5"/>
    <w:uiPriority w:val="99"/>
    <w:rsid w:val="000D3278"/>
    <w:tblPr>
      <w:tblStyleRowBandSize w:val="1"/>
      <w:tblStyleColBandSize w:val="1"/>
      <w:tblBorders>
        <w:top w:val="single" w:sz="4" w:space="0" w:color="949494" w:themeColor="accent6" w:themeTint="98"/>
        <w:left w:val="single" w:sz="4" w:space="0" w:color="949494" w:themeColor="accent6" w:themeTint="98"/>
        <w:bottom w:val="single" w:sz="4" w:space="0" w:color="949494" w:themeColor="accent6" w:themeTint="98"/>
        <w:right w:val="single" w:sz="4" w:space="0" w:color="949494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49494" w:themeColor="accent6" w:themeTint="98" w:fill="94949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49494" w:themeColor="accent6" w:themeTint="98"/>
          <w:right w:val="single" w:sz="4" w:space="0" w:color="9494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9494" w:themeColor="accent6" w:themeTint="98"/>
          <w:bottom w:val="single" w:sz="4" w:space="0" w:color="949494" w:themeColor="accent6" w:themeTint="98"/>
        </w:tcBorders>
      </w:tcPr>
    </w:tblStylePr>
  </w:style>
  <w:style w:type="table" w:styleId="-40">
    <w:name w:val="List Table 4"/>
    <w:basedOn w:val="a5"/>
    <w:uiPriority w:val="99"/>
    <w:rsid w:val="000D327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410">
    <w:name w:val="List Table 4 Accent 1"/>
    <w:basedOn w:val="a5"/>
    <w:uiPriority w:val="99"/>
    <w:rsid w:val="000D3278"/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</w:style>
  <w:style w:type="table" w:styleId="-420">
    <w:name w:val="List Table 4 Accent 2"/>
    <w:basedOn w:val="a5"/>
    <w:uiPriority w:val="99"/>
    <w:rsid w:val="000D3278"/>
    <w:tblPr>
      <w:tblStyleRowBandSize w:val="1"/>
      <w:tblStyleColBandSize w:val="1"/>
      <w:tblBorders>
        <w:top w:val="single" w:sz="4" w:space="0" w:color="DBDBDB" w:themeColor="accent2" w:themeTint="90"/>
        <w:left w:val="single" w:sz="4" w:space="0" w:color="DBDBDB" w:themeColor="accent2" w:themeTint="90"/>
        <w:bottom w:val="single" w:sz="4" w:space="0" w:color="DBDBDB" w:themeColor="accent2" w:themeTint="90"/>
        <w:right w:val="single" w:sz="4" w:space="0" w:color="DBDBDB" w:themeColor="accent2" w:themeTint="90"/>
        <w:insideH w:val="single" w:sz="4" w:space="0" w:color="DBDBD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0C0" w:themeColor="accent2" w:fill="C0C0C0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40" w:fill="EFEFE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40" w:fill="EFEFEF" w:themeFill="accent2" w:themeFillTint="40"/>
      </w:tcPr>
    </w:tblStylePr>
  </w:style>
  <w:style w:type="table" w:styleId="-430">
    <w:name w:val="List Table 4 Accent 3"/>
    <w:basedOn w:val="a5"/>
    <w:uiPriority w:val="99"/>
    <w:rsid w:val="000D3278"/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</w:style>
  <w:style w:type="table" w:styleId="-440">
    <w:name w:val="List Table 4 Accent 4"/>
    <w:basedOn w:val="a5"/>
    <w:uiPriority w:val="99"/>
    <w:rsid w:val="000D3278"/>
    <w:tblPr>
      <w:tblStyleRowBandSize w:val="1"/>
      <w:tblStyleColBandSize w:val="1"/>
      <w:tblBorders>
        <w:top w:val="single" w:sz="4" w:space="0" w:color="B7B7B7" w:themeColor="accent4" w:themeTint="90"/>
        <w:left w:val="single" w:sz="4" w:space="0" w:color="B7B7B7" w:themeColor="accent4" w:themeTint="90"/>
        <w:bottom w:val="single" w:sz="4" w:space="0" w:color="B7B7B7" w:themeColor="accent4" w:themeTint="90"/>
        <w:right w:val="single" w:sz="4" w:space="0" w:color="B7B7B7" w:themeColor="accent4" w:themeTint="90"/>
        <w:insideH w:val="single" w:sz="4" w:space="0" w:color="B7B7B7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</w:style>
  <w:style w:type="table" w:styleId="-450">
    <w:name w:val="List Table 4 Accent 5"/>
    <w:basedOn w:val="a5"/>
    <w:uiPriority w:val="99"/>
    <w:rsid w:val="000D3278"/>
    <w:tblPr>
      <w:tblStyleRowBandSize w:val="1"/>
      <w:tblStyleColBandSize w:val="1"/>
      <w:tblBorders>
        <w:top w:val="single" w:sz="4" w:space="0" w:color="A4A4A4" w:themeColor="accent5" w:themeTint="90"/>
        <w:left w:val="single" w:sz="4" w:space="0" w:color="A4A4A4" w:themeColor="accent5" w:themeTint="90"/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</w:style>
  <w:style w:type="table" w:styleId="-460">
    <w:name w:val="List Table 4 Accent 6"/>
    <w:basedOn w:val="a5"/>
    <w:uiPriority w:val="99"/>
    <w:rsid w:val="000D3278"/>
    <w:tblPr>
      <w:tblStyleRowBandSize w:val="1"/>
      <w:tblStyleColBandSize w:val="1"/>
      <w:tblBorders>
        <w:top w:val="single" w:sz="4" w:space="0" w:color="9A9A9A" w:themeColor="accent6" w:themeTint="90"/>
        <w:left w:val="single" w:sz="4" w:space="0" w:color="9A9A9A" w:themeColor="accent6" w:themeTint="90"/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</w:style>
  <w:style w:type="table" w:styleId="-50">
    <w:name w:val="List Table 5 Dark"/>
    <w:basedOn w:val="a5"/>
    <w:uiPriority w:val="99"/>
    <w:rsid w:val="000D327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51">
    <w:name w:val="List Table 5 Dark Accent 1"/>
    <w:basedOn w:val="a5"/>
    <w:uiPriority w:val="99"/>
    <w:rsid w:val="000D3278"/>
    <w:tblPr>
      <w:tblStyleRowBandSize w:val="1"/>
      <w:tblStyleColBandSize w:val="1"/>
      <w:tblBorders>
        <w:top w:val="single" w:sz="32" w:space="0" w:color="DDDDDD" w:themeColor="accent1"/>
        <w:left w:val="single" w:sz="32" w:space="0" w:color="DDDDDD" w:themeColor="accent1"/>
        <w:bottom w:val="single" w:sz="32" w:space="0" w:color="DDDDDD" w:themeColor="accent1"/>
        <w:right w:val="single" w:sz="32" w:space="0" w:color="DDDDDD" w:themeColor="accent1"/>
      </w:tblBorders>
      <w:shd w:val="clear" w:color="DDDDDD" w:themeColor="accent1" w:fill="DDDDD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DDDDD" w:themeColor="accent1"/>
          <w:bottom w:val="single" w:sz="12" w:space="0" w:color="FFFFFF" w:themeColor="light1"/>
        </w:tcBorders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DDDD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DDDD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DDDDD" w:themeColor="accent1" w:fill="DDDDD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DDDDD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DDDDDD" w:themeFill="accent1"/>
      </w:tcPr>
    </w:tblStylePr>
  </w:style>
  <w:style w:type="table" w:styleId="-520">
    <w:name w:val="List Table 5 Dark Accent 2"/>
    <w:basedOn w:val="a5"/>
    <w:uiPriority w:val="99"/>
    <w:rsid w:val="000D3278"/>
    <w:tblPr>
      <w:tblStyleRowBandSize w:val="1"/>
      <w:tblStyleColBandSize w:val="1"/>
      <w:tblBorders>
        <w:top w:val="single" w:sz="32" w:space="0" w:color="D9D9D9" w:themeColor="accent2" w:themeTint="97"/>
        <w:left w:val="single" w:sz="32" w:space="0" w:color="D9D9D9" w:themeColor="accent2" w:themeTint="97"/>
        <w:bottom w:val="single" w:sz="32" w:space="0" w:color="D9D9D9" w:themeColor="accent2" w:themeTint="97"/>
        <w:right w:val="single" w:sz="32" w:space="0" w:color="D9D9D9" w:themeColor="accent2" w:themeTint="97"/>
      </w:tblBorders>
      <w:shd w:val="clear" w:color="D9D9D9" w:themeColor="accent2" w:themeTint="97" w:fill="D9D9D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D9D9" w:themeColor="accent2" w:themeTint="97"/>
          <w:bottom w:val="single" w:sz="12" w:space="0" w:color="FFFFFF" w:themeColor="light1"/>
        </w:tcBorders>
        <w:shd w:val="clear" w:color="D9D9D9" w:themeColor="accent2" w:themeTint="97" w:fill="D9D9D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D9D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D9D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D9D9" w:themeColor="accent2" w:themeTint="97" w:fill="D9D9D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D9D9" w:themeColor="accent2" w:themeTint="97" w:fill="D9D9D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D9D9" w:themeColor="accent2" w:themeTint="97" w:fill="D9D9D9" w:themeFill="accent2" w:themeFillTint="97"/>
      </w:tcPr>
    </w:tblStylePr>
  </w:style>
  <w:style w:type="table" w:styleId="-530">
    <w:name w:val="List Table 5 Dark Accent 3"/>
    <w:basedOn w:val="a5"/>
    <w:uiPriority w:val="99"/>
    <w:rsid w:val="000D3278"/>
    <w:tblPr>
      <w:tblStyleRowBandSize w:val="1"/>
      <w:tblStyleColBandSize w:val="1"/>
      <w:tblBorders>
        <w:top w:val="single" w:sz="32" w:space="0" w:color="C0C0C0" w:themeColor="accent3" w:themeTint="98"/>
        <w:left w:val="single" w:sz="32" w:space="0" w:color="C0C0C0" w:themeColor="accent3" w:themeTint="98"/>
        <w:bottom w:val="single" w:sz="32" w:space="0" w:color="C0C0C0" w:themeColor="accent3" w:themeTint="98"/>
        <w:right w:val="single" w:sz="32" w:space="0" w:color="C0C0C0" w:themeColor="accent3" w:themeTint="98"/>
      </w:tblBorders>
      <w:shd w:val="clear" w:color="C0C0C0" w:themeColor="accent3" w:themeTint="98" w:fill="C0C0C0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C0C0" w:themeColor="accent3" w:themeTint="98"/>
          <w:bottom w:val="single" w:sz="12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C0C0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C0C0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</w:style>
  <w:style w:type="table" w:styleId="-54">
    <w:name w:val="List Table 5 Dark Accent 4"/>
    <w:basedOn w:val="a5"/>
    <w:uiPriority w:val="99"/>
    <w:rsid w:val="000D3278"/>
    <w:tblPr>
      <w:tblStyleRowBandSize w:val="1"/>
      <w:tblStyleColBandSize w:val="1"/>
      <w:tblBorders>
        <w:top w:val="single" w:sz="32" w:space="0" w:color="B2B2B2" w:themeColor="accent4" w:themeTint="9A"/>
        <w:left w:val="single" w:sz="32" w:space="0" w:color="B2B2B2" w:themeColor="accent4" w:themeTint="9A"/>
        <w:bottom w:val="single" w:sz="32" w:space="0" w:color="B2B2B2" w:themeColor="accent4" w:themeTint="9A"/>
        <w:right w:val="single" w:sz="32" w:space="0" w:color="B2B2B2" w:themeColor="accent4" w:themeTint="9A"/>
      </w:tblBorders>
      <w:shd w:val="clear" w:color="B2B2B2" w:themeColor="accent4" w:themeTint="9A" w:fill="B2B2B2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B2B2" w:themeColor="accent4" w:themeTint="9A"/>
          <w:bottom w:val="single" w:sz="12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B2B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B2B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</w:style>
  <w:style w:type="table" w:styleId="-550">
    <w:name w:val="List Table 5 Dark Accent 5"/>
    <w:basedOn w:val="a5"/>
    <w:uiPriority w:val="99"/>
    <w:rsid w:val="000D3278"/>
    <w:tblPr>
      <w:tblStyleRowBandSize w:val="1"/>
      <w:tblStyleColBandSize w:val="1"/>
      <w:tblBorders>
        <w:top w:val="single" w:sz="32" w:space="0" w:color="9E9E9E" w:themeColor="accent5" w:themeTint="9A"/>
        <w:left w:val="single" w:sz="32" w:space="0" w:color="9E9E9E" w:themeColor="accent5" w:themeTint="9A"/>
        <w:bottom w:val="single" w:sz="32" w:space="0" w:color="9E9E9E" w:themeColor="accent5" w:themeTint="9A"/>
        <w:right w:val="single" w:sz="32" w:space="0" w:color="9E9E9E" w:themeColor="accent5" w:themeTint="9A"/>
      </w:tblBorders>
      <w:shd w:val="clear" w:color="9E9E9E" w:themeColor="accent5" w:themeTint="9A" w:fill="9E9E9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E9E9E" w:themeColor="accent5" w:themeTint="9A"/>
          <w:bottom w:val="single" w:sz="12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E9E9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E9E9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</w:style>
  <w:style w:type="table" w:styleId="-560">
    <w:name w:val="List Table 5 Dark Accent 6"/>
    <w:basedOn w:val="a5"/>
    <w:uiPriority w:val="99"/>
    <w:rsid w:val="000D3278"/>
    <w:tblPr>
      <w:tblStyleRowBandSize w:val="1"/>
      <w:tblStyleColBandSize w:val="1"/>
      <w:tblBorders>
        <w:top w:val="single" w:sz="32" w:space="0" w:color="949494" w:themeColor="accent6" w:themeTint="98"/>
        <w:left w:val="single" w:sz="32" w:space="0" w:color="949494" w:themeColor="accent6" w:themeTint="98"/>
        <w:bottom w:val="single" w:sz="32" w:space="0" w:color="949494" w:themeColor="accent6" w:themeTint="98"/>
        <w:right w:val="single" w:sz="32" w:space="0" w:color="949494" w:themeColor="accent6" w:themeTint="98"/>
      </w:tblBorders>
      <w:shd w:val="clear" w:color="949494" w:themeColor="accent6" w:themeTint="98" w:fill="949494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49494" w:themeColor="accent6" w:themeTint="98"/>
          <w:bottom w:val="single" w:sz="12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49494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49494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</w:style>
  <w:style w:type="table" w:styleId="-60">
    <w:name w:val="List Table 6 Colorful"/>
    <w:basedOn w:val="a5"/>
    <w:uiPriority w:val="99"/>
    <w:rsid w:val="000D32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610">
    <w:name w:val="List Table 6 Colorful Accent 1"/>
    <w:basedOn w:val="a5"/>
    <w:uiPriority w:val="99"/>
    <w:rsid w:val="000D3278"/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color w:val="818181" w:themeColor="accent1" w:themeShade="95"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color w:val="818181" w:themeColor="accent1" w:themeShade="95"/>
      </w:rPr>
      <w:tblPr/>
      <w:tcPr>
        <w:tcBorders>
          <w:top w:val="single" w:sz="4" w:space="0" w:color="DDDDDD" w:themeColor="accent1"/>
        </w:tcBorders>
      </w:tcPr>
    </w:tblStylePr>
    <w:tblStylePr w:type="firstCol">
      <w:rPr>
        <w:b/>
        <w:color w:val="818181" w:themeColor="accent1" w:themeShade="95"/>
      </w:rPr>
    </w:tblStylePr>
    <w:tblStylePr w:type="lastCol">
      <w:rPr>
        <w:b/>
        <w:color w:val="818181" w:themeColor="accent1" w:themeShade="95"/>
      </w:r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styleId="-620">
    <w:name w:val="List Table 6 Colorful Accent 2"/>
    <w:basedOn w:val="a5"/>
    <w:uiPriority w:val="99"/>
    <w:rsid w:val="000D3278"/>
    <w:tblPr>
      <w:tblStyleRowBandSize w:val="1"/>
      <w:tblStyleColBandSize w:val="1"/>
      <w:tblBorders>
        <w:top w:val="single" w:sz="4" w:space="0" w:color="D9D9D9" w:themeColor="accent2" w:themeTint="97"/>
        <w:bottom w:val="single" w:sz="4" w:space="0" w:color="D9D9D9" w:themeColor="accent2" w:themeTint="97"/>
      </w:tblBorders>
    </w:tblPr>
    <w:tblStylePr w:type="firstRow">
      <w:rPr>
        <w:b/>
        <w:color w:val="D9D9D9" w:themeColor="accent2" w:themeTint="97" w:themeShade="95"/>
      </w:rPr>
      <w:tblPr/>
      <w:tcPr>
        <w:tcBorders>
          <w:bottom w:val="single" w:sz="4" w:space="0" w:color="D9D9D9" w:themeColor="accent2" w:themeTint="97"/>
        </w:tcBorders>
      </w:tcPr>
    </w:tblStylePr>
    <w:tblStylePr w:type="lastRow">
      <w:rPr>
        <w:b/>
        <w:color w:val="D9D9D9" w:themeColor="accent2" w:themeTint="97" w:themeShade="95"/>
      </w:rPr>
      <w:tblPr/>
      <w:tcPr>
        <w:tcBorders>
          <w:top w:val="single" w:sz="4" w:space="0" w:color="D9D9D9" w:themeColor="accent2" w:themeTint="97"/>
        </w:tcBorders>
      </w:tcPr>
    </w:tblStylePr>
    <w:tblStylePr w:type="firstCol">
      <w:rPr>
        <w:b/>
        <w:color w:val="D9D9D9" w:themeColor="accent2" w:themeTint="97" w:themeShade="95"/>
      </w:rPr>
    </w:tblStylePr>
    <w:tblStylePr w:type="lastCol">
      <w:rPr>
        <w:b/>
        <w:color w:val="D9D9D9" w:themeColor="accent2" w:themeTint="97" w:themeShade="95"/>
      </w:rPr>
    </w:tblStylePr>
    <w:tblStylePr w:type="band1Vert">
      <w:tblPr/>
      <w:tcPr>
        <w:shd w:val="clear" w:color="EFEFEF" w:themeColor="accent2" w:themeTint="40" w:fill="EFEFEF" w:themeFill="accent2" w:themeFillTint="40"/>
      </w:tcPr>
    </w:tblStylePr>
    <w:tblStylePr w:type="band1Horz">
      <w:rPr>
        <w:rFonts w:ascii="Arial" w:hAnsi="Arial"/>
        <w:color w:val="D9D9D9" w:themeColor="accent2" w:themeTint="97" w:themeShade="95"/>
        <w:sz w:val="22"/>
      </w:rPr>
      <w:tblPr/>
      <w:tcPr>
        <w:shd w:val="clear" w:color="EFEFEF" w:themeColor="accent2" w:themeTint="40" w:fill="EFEFEF" w:themeFill="accent2" w:themeFillTint="40"/>
      </w:tcPr>
    </w:tblStylePr>
    <w:tblStylePr w:type="band2Horz">
      <w:rPr>
        <w:rFonts w:ascii="Arial" w:hAnsi="Arial"/>
        <w:color w:val="D9D9D9" w:themeColor="accent2" w:themeTint="97" w:themeShade="95"/>
        <w:sz w:val="22"/>
      </w:rPr>
    </w:tblStylePr>
  </w:style>
  <w:style w:type="table" w:styleId="-630">
    <w:name w:val="List Table 6 Colorful Accent 3"/>
    <w:basedOn w:val="a5"/>
    <w:uiPriority w:val="99"/>
    <w:rsid w:val="000D3278"/>
    <w:tblPr>
      <w:tblStyleRowBandSize w:val="1"/>
      <w:tblStyleColBandSize w:val="1"/>
      <w:tblBorders>
        <w:top w:val="single" w:sz="4" w:space="0" w:color="C0C0C0" w:themeColor="accent3" w:themeTint="98"/>
        <w:bottom w:val="single" w:sz="4" w:space="0" w:color="C0C0C0" w:themeColor="accent3" w:themeTint="98"/>
      </w:tblBorders>
    </w:tblPr>
    <w:tblStylePr w:type="firstRow">
      <w:rPr>
        <w:b/>
        <w:color w:val="C0C0C0" w:themeColor="accent3" w:themeTint="98" w:themeShade="95"/>
      </w:rPr>
      <w:tblPr/>
      <w:tcPr>
        <w:tcBorders>
          <w:bottom w:val="single" w:sz="4" w:space="0" w:color="C0C0C0" w:themeColor="accent3" w:themeTint="98"/>
        </w:tcBorders>
      </w:tcPr>
    </w:tblStylePr>
    <w:tblStylePr w:type="lastRow">
      <w:rPr>
        <w:b/>
        <w:color w:val="C0C0C0" w:themeColor="accent3" w:themeTint="98" w:themeShade="95"/>
      </w:rPr>
      <w:tblPr/>
      <w:tcPr>
        <w:tcBorders>
          <w:top w:val="single" w:sz="4" w:space="0" w:color="C0C0C0" w:themeColor="accent3" w:themeTint="98"/>
        </w:tcBorders>
      </w:tcPr>
    </w:tblStylePr>
    <w:tblStylePr w:type="firstCol">
      <w:rPr>
        <w:b/>
        <w:color w:val="C0C0C0" w:themeColor="accent3" w:themeTint="98" w:themeShade="95"/>
      </w:rPr>
    </w:tblStylePr>
    <w:tblStylePr w:type="lastCol">
      <w:rPr>
        <w:b/>
        <w:color w:val="C0C0C0" w:themeColor="accent3" w:themeTint="98" w:themeShade="95"/>
      </w:r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styleId="-640">
    <w:name w:val="List Table 6 Colorful Accent 4"/>
    <w:basedOn w:val="a5"/>
    <w:uiPriority w:val="99"/>
    <w:rsid w:val="000D3278"/>
    <w:tblPr>
      <w:tblStyleRowBandSize w:val="1"/>
      <w:tblStyleColBandSize w:val="1"/>
      <w:tblBorders>
        <w:top w:val="single" w:sz="4" w:space="0" w:color="B2B2B2" w:themeColor="accent4" w:themeTint="9A"/>
        <w:bottom w:val="single" w:sz="4" w:space="0" w:color="B2B2B2" w:themeColor="accent4" w:themeTint="9A"/>
      </w:tblBorders>
    </w:tblPr>
    <w:tblStylePr w:type="firstRow">
      <w:rPr>
        <w:b/>
        <w:color w:val="B2B2B2" w:themeColor="accent4" w:themeTint="9A" w:themeShade="95"/>
      </w:rPr>
      <w:tblPr/>
      <w:tcPr>
        <w:tcBorders>
          <w:bottom w:val="single" w:sz="4" w:space="0" w:color="B2B2B2" w:themeColor="accent4" w:themeTint="9A"/>
        </w:tcBorders>
      </w:tcPr>
    </w:tblStylePr>
    <w:tblStylePr w:type="lastRow">
      <w:rPr>
        <w:b/>
        <w:color w:val="B2B2B2" w:themeColor="accent4" w:themeTint="9A" w:themeShade="95"/>
      </w:rPr>
      <w:tblPr/>
      <w:tcPr>
        <w:tcBorders>
          <w:top w:val="single" w:sz="4" w:space="0" w:color="B2B2B2" w:themeColor="accent4" w:themeTint="9A"/>
        </w:tcBorders>
      </w:tcPr>
    </w:tblStylePr>
    <w:tblStylePr w:type="firstCol">
      <w:rPr>
        <w:b/>
        <w:color w:val="B2B2B2" w:themeColor="accent4" w:themeTint="9A" w:themeShade="95"/>
      </w:rPr>
    </w:tblStylePr>
    <w:tblStylePr w:type="lastCol">
      <w:rPr>
        <w:b/>
        <w:color w:val="B2B2B2" w:themeColor="accent4" w:themeTint="9A" w:themeShade="95"/>
      </w:r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styleId="-650">
    <w:name w:val="List Table 6 Colorful Accent 5"/>
    <w:basedOn w:val="a5"/>
    <w:uiPriority w:val="99"/>
    <w:rsid w:val="000D3278"/>
    <w:tblPr>
      <w:tblStyleRowBandSize w:val="1"/>
      <w:tblStyleColBandSize w:val="1"/>
      <w:tblBorders>
        <w:top w:val="single" w:sz="4" w:space="0" w:color="9E9E9E" w:themeColor="accent5" w:themeTint="9A"/>
        <w:bottom w:val="single" w:sz="4" w:space="0" w:color="9E9E9E" w:themeColor="accent5" w:themeTint="9A"/>
      </w:tblBorders>
    </w:tblPr>
    <w:tblStylePr w:type="firstRow">
      <w:rPr>
        <w:b/>
        <w:color w:val="9E9E9E" w:themeColor="accent5" w:themeTint="9A" w:themeShade="95"/>
      </w:rPr>
      <w:tblPr/>
      <w:tcPr>
        <w:tcBorders>
          <w:bottom w:val="single" w:sz="4" w:space="0" w:color="9E9E9E" w:themeColor="accent5" w:themeTint="9A"/>
        </w:tcBorders>
      </w:tcPr>
    </w:tblStylePr>
    <w:tblStylePr w:type="lastRow">
      <w:rPr>
        <w:b/>
        <w:color w:val="9E9E9E" w:themeColor="accent5" w:themeTint="9A" w:themeShade="95"/>
      </w:rPr>
      <w:tblPr/>
      <w:tcPr>
        <w:tcBorders>
          <w:top w:val="single" w:sz="4" w:space="0" w:color="9E9E9E" w:themeColor="accent5" w:themeTint="9A"/>
        </w:tcBorders>
      </w:tcPr>
    </w:tblStylePr>
    <w:tblStylePr w:type="firstCol">
      <w:rPr>
        <w:b/>
        <w:color w:val="9E9E9E" w:themeColor="accent5" w:themeTint="9A" w:themeShade="95"/>
      </w:rPr>
    </w:tblStylePr>
    <w:tblStylePr w:type="lastCol">
      <w:rPr>
        <w:b/>
        <w:color w:val="9E9E9E" w:themeColor="accent5" w:themeTint="9A" w:themeShade="95"/>
      </w:r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9E9E9E" w:themeColor="accent5" w:themeTint="9A" w:themeShade="95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</w:style>
  <w:style w:type="table" w:styleId="-660">
    <w:name w:val="List Table 6 Colorful Accent 6"/>
    <w:basedOn w:val="a5"/>
    <w:uiPriority w:val="99"/>
    <w:rsid w:val="000D3278"/>
    <w:tblPr>
      <w:tblStyleRowBandSize w:val="1"/>
      <w:tblStyleColBandSize w:val="1"/>
      <w:tblBorders>
        <w:top w:val="single" w:sz="4" w:space="0" w:color="949494" w:themeColor="accent6" w:themeTint="98"/>
        <w:bottom w:val="single" w:sz="4" w:space="0" w:color="949494" w:themeColor="accent6" w:themeTint="98"/>
      </w:tblBorders>
    </w:tblPr>
    <w:tblStylePr w:type="firstRow">
      <w:rPr>
        <w:b/>
        <w:color w:val="949494" w:themeColor="accent6" w:themeTint="98" w:themeShade="95"/>
      </w:rPr>
      <w:tblPr/>
      <w:tcPr>
        <w:tcBorders>
          <w:bottom w:val="single" w:sz="4" w:space="0" w:color="949494" w:themeColor="accent6" w:themeTint="98"/>
        </w:tcBorders>
      </w:tcPr>
    </w:tblStylePr>
    <w:tblStylePr w:type="lastRow">
      <w:rPr>
        <w:b/>
        <w:color w:val="949494" w:themeColor="accent6" w:themeTint="98" w:themeShade="95"/>
      </w:rPr>
      <w:tblPr/>
      <w:tcPr>
        <w:tcBorders>
          <w:top w:val="single" w:sz="4" w:space="0" w:color="949494" w:themeColor="accent6" w:themeTint="98"/>
        </w:tcBorders>
      </w:tcPr>
    </w:tblStylePr>
    <w:tblStylePr w:type="firstCol">
      <w:rPr>
        <w:b/>
        <w:color w:val="949494" w:themeColor="accent6" w:themeTint="98" w:themeShade="95"/>
      </w:rPr>
    </w:tblStylePr>
    <w:tblStylePr w:type="lastCol">
      <w:rPr>
        <w:b/>
        <w:color w:val="949494" w:themeColor="accent6" w:themeTint="98" w:themeShade="95"/>
      </w:r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949494" w:themeColor="accent6" w:themeTint="98" w:themeShade="95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</w:style>
  <w:style w:type="table" w:styleId="-70">
    <w:name w:val="List Table 7 Colorful"/>
    <w:basedOn w:val="a5"/>
    <w:uiPriority w:val="99"/>
    <w:rsid w:val="000D327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0">
    <w:name w:val="List Table 7 Colorful Accent 1"/>
    <w:basedOn w:val="a5"/>
    <w:uiPriority w:val="99"/>
    <w:rsid w:val="000D3278"/>
    <w:tblPr>
      <w:tblStyleRowBandSize w:val="1"/>
      <w:tblStyleColBandSize w:val="1"/>
      <w:tblBorders>
        <w:right w:val="single" w:sz="4" w:space="0" w:color="DDDDDD" w:themeColor="accent1"/>
      </w:tblBorders>
    </w:tblPr>
    <w:tblStylePr w:type="fir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DDDD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single" w:sz="4" w:space="0" w:color="DDDDD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DDDD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single" w:sz="4" w:space="0" w:color="DDDDD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styleId="-720">
    <w:name w:val="List Table 7 Colorful Accent 2"/>
    <w:basedOn w:val="a5"/>
    <w:uiPriority w:val="99"/>
    <w:rsid w:val="000D3278"/>
    <w:tblPr>
      <w:tblStyleRowBandSize w:val="1"/>
      <w:tblStyleColBandSize w:val="1"/>
      <w:tblBorders>
        <w:right w:val="single" w:sz="4" w:space="0" w:color="D9D9D9" w:themeColor="accent2" w:themeTint="97"/>
      </w:tblBorders>
    </w:tblPr>
    <w:tblStylePr w:type="firstRow">
      <w:rPr>
        <w:rFonts w:ascii="Arial" w:hAnsi="Arial"/>
        <w:i/>
        <w:color w:val="D9D9D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D9D9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D9D9" w:themeColor="accent2" w:themeTint="97" w:themeShade="95"/>
        <w:sz w:val="22"/>
      </w:rPr>
      <w:tblPr/>
      <w:tcPr>
        <w:tcBorders>
          <w:top w:val="single" w:sz="4" w:space="0" w:color="D9D9D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D9D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D9D9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D9D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D9D9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EFEF" w:themeColor="accent2" w:themeTint="40" w:fill="EFEFEF" w:themeFill="accent2" w:themeFillTint="40"/>
      </w:tcPr>
    </w:tblStylePr>
    <w:tblStylePr w:type="band1Horz">
      <w:rPr>
        <w:rFonts w:ascii="Arial" w:hAnsi="Arial"/>
        <w:color w:val="D9D9D9" w:themeColor="accent2" w:themeTint="97" w:themeShade="95"/>
        <w:sz w:val="22"/>
      </w:rPr>
      <w:tblPr/>
      <w:tcPr>
        <w:shd w:val="clear" w:color="EFEFEF" w:themeColor="accent2" w:themeTint="40" w:fill="EFEFEF" w:themeFill="accent2" w:themeFillTint="40"/>
      </w:tcPr>
    </w:tblStylePr>
    <w:tblStylePr w:type="band2Horz">
      <w:rPr>
        <w:rFonts w:ascii="Arial" w:hAnsi="Arial"/>
        <w:color w:val="D9D9D9" w:themeColor="accent2" w:themeTint="97" w:themeShade="95"/>
        <w:sz w:val="22"/>
      </w:rPr>
    </w:tblStylePr>
  </w:style>
  <w:style w:type="table" w:styleId="-730">
    <w:name w:val="List Table 7 Colorful Accent 3"/>
    <w:basedOn w:val="a5"/>
    <w:uiPriority w:val="99"/>
    <w:rsid w:val="000D3278"/>
    <w:tblPr>
      <w:tblStyleRowBandSize w:val="1"/>
      <w:tblStyleColBandSize w:val="1"/>
      <w:tblBorders>
        <w:right w:val="single" w:sz="4" w:space="0" w:color="C0C0C0" w:themeColor="accent3" w:themeTint="98"/>
      </w:tblBorders>
    </w:tblPr>
    <w:tblStylePr w:type="fir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C0C0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single" w:sz="4" w:space="0" w:color="C0C0C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C0C0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0C0C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styleId="-740">
    <w:name w:val="List Table 7 Colorful Accent 4"/>
    <w:basedOn w:val="a5"/>
    <w:uiPriority w:val="99"/>
    <w:rsid w:val="000D3278"/>
    <w:tblPr>
      <w:tblStyleRowBandSize w:val="1"/>
      <w:tblStyleColBandSize w:val="1"/>
      <w:tblBorders>
        <w:right w:val="single" w:sz="4" w:space="0" w:color="B2B2B2" w:themeColor="accent4" w:themeTint="9A"/>
      </w:tblBorders>
    </w:tblPr>
    <w:tblStylePr w:type="firstRow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B2B2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single" w:sz="4" w:space="0" w:color="B2B2B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B2B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B2B2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styleId="-750">
    <w:name w:val="List Table 7 Colorful Accent 5"/>
    <w:basedOn w:val="a5"/>
    <w:uiPriority w:val="99"/>
    <w:rsid w:val="000D3278"/>
    <w:tblPr>
      <w:tblStyleRowBandSize w:val="1"/>
      <w:tblStyleColBandSize w:val="1"/>
      <w:tblBorders>
        <w:right w:val="single" w:sz="4" w:space="0" w:color="9E9E9E" w:themeColor="accent5" w:themeTint="9A"/>
      </w:tblBorders>
    </w:tblPr>
    <w:tblStylePr w:type="firstRow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E9E9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single" w:sz="4" w:space="0" w:color="9E9E9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E9E9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E9E9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9E9E9E" w:themeColor="accent5" w:themeTint="9A" w:themeShade="95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</w:style>
  <w:style w:type="table" w:styleId="-760">
    <w:name w:val="List Table 7 Colorful Accent 6"/>
    <w:basedOn w:val="a5"/>
    <w:uiPriority w:val="99"/>
    <w:rsid w:val="000D3278"/>
    <w:tblPr>
      <w:tblStyleRowBandSize w:val="1"/>
      <w:tblStyleColBandSize w:val="1"/>
      <w:tblBorders>
        <w:right w:val="single" w:sz="4" w:space="0" w:color="949494" w:themeColor="accent6" w:themeTint="98"/>
      </w:tblBorders>
    </w:tblPr>
    <w:tblStylePr w:type="firstRow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9494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single" w:sz="4" w:space="0" w:color="949494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9494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949494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949494" w:themeColor="accent6" w:themeTint="98" w:themeShade="95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sid w:val="000D327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sid w:val="000D327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</w:style>
  <w:style w:type="table" w:customStyle="1" w:styleId="Lined-Accent2">
    <w:name w:val="Lined - Accent 2"/>
    <w:basedOn w:val="a5"/>
    <w:uiPriority w:val="99"/>
    <w:rsid w:val="000D327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D9D9" w:themeColor="accent2" w:themeTint="97" w:fill="D9D9D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D9D9" w:themeColor="accent2" w:themeTint="97" w:fill="D9D9D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D9D9" w:themeColor="accent2" w:themeTint="97" w:fill="D9D9D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D9D9" w:themeColor="accent2" w:themeTint="97" w:fill="D9D9D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accent2" w:themeTint="32" w:fill="F2F2F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accent2" w:themeTint="32" w:fill="F2F2F2" w:themeFill="accent2" w:themeFillTint="32"/>
      </w:tcPr>
    </w:tblStylePr>
  </w:style>
  <w:style w:type="table" w:customStyle="1" w:styleId="Lined-Accent3">
    <w:name w:val="Lined - Accent 3"/>
    <w:basedOn w:val="a5"/>
    <w:uiPriority w:val="99"/>
    <w:rsid w:val="000D327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Lined-Accent4">
    <w:name w:val="Lined - Accent 4"/>
    <w:basedOn w:val="a5"/>
    <w:uiPriority w:val="99"/>
    <w:rsid w:val="000D327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Lined-Accent5">
    <w:name w:val="Lined - Accent 5"/>
    <w:basedOn w:val="a5"/>
    <w:uiPriority w:val="99"/>
    <w:rsid w:val="000D327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Lined-Accent6">
    <w:name w:val="Lined - Accent 6"/>
    <w:basedOn w:val="a5"/>
    <w:uiPriority w:val="99"/>
    <w:rsid w:val="000D327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sid w:val="000D3278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sid w:val="000D3278"/>
    <w:rPr>
      <w:color w:val="404040"/>
    </w:rPr>
    <w:tblPr>
      <w:tblStyleRowBandSize w:val="1"/>
      <w:tblStyleColBandSize w:val="1"/>
      <w:tblBorders>
        <w:top w:val="single" w:sz="4" w:space="0" w:color="818181" w:themeColor="accent1" w:themeShade="95"/>
        <w:left w:val="single" w:sz="4" w:space="0" w:color="818181" w:themeColor="accent1" w:themeShade="95"/>
        <w:bottom w:val="single" w:sz="4" w:space="0" w:color="818181" w:themeColor="accent1" w:themeShade="95"/>
        <w:right w:val="single" w:sz="4" w:space="0" w:color="818181" w:themeColor="accent1" w:themeShade="95"/>
        <w:insideH w:val="single" w:sz="4" w:space="0" w:color="818181" w:themeColor="accent1" w:themeShade="95"/>
        <w:insideV w:val="single" w:sz="4" w:space="0" w:color="81818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sid w:val="000D3278"/>
    <w:rPr>
      <w:color w:val="404040"/>
    </w:rPr>
    <w:tblPr>
      <w:tblStyleRowBandSize w:val="1"/>
      <w:tblStyleColBandSize w:val="1"/>
      <w:tblBorders>
        <w:top w:val="single" w:sz="4" w:space="0" w:color="707070" w:themeColor="accent2" w:themeShade="95"/>
        <w:left w:val="single" w:sz="4" w:space="0" w:color="707070" w:themeColor="accent2" w:themeShade="95"/>
        <w:bottom w:val="single" w:sz="4" w:space="0" w:color="707070" w:themeColor="accent2" w:themeShade="95"/>
        <w:right w:val="single" w:sz="4" w:space="0" w:color="707070" w:themeColor="accent2" w:themeShade="95"/>
        <w:insideH w:val="single" w:sz="4" w:space="0" w:color="707070" w:themeColor="accent2" w:themeShade="95"/>
        <w:insideV w:val="single" w:sz="4" w:space="0" w:color="70707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D9D9" w:themeColor="accent2" w:themeTint="97" w:fill="D9D9D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D9D9" w:themeColor="accent2" w:themeTint="97" w:fill="D9D9D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D9D9" w:themeColor="accent2" w:themeTint="97" w:fill="D9D9D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D9D9" w:themeColor="accent2" w:themeTint="97" w:fill="D9D9D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accent2" w:themeTint="32" w:fill="F2F2F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accent2" w:themeTint="32" w:fill="F2F2F2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sid w:val="000D3278"/>
    <w:rPr>
      <w:color w:val="404040"/>
    </w:rPr>
    <w:tblPr>
      <w:tblStyleRowBandSize w:val="1"/>
      <w:tblStyleColBandSize w:val="1"/>
      <w:tblBorders>
        <w:top w:val="single" w:sz="4" w:space="0" w:color="575757" w:themeColor="accent3" w:themeShade="95"/>
        <w:left w:val="single" w:sz="4" w:space="0" w:color="575757" w:themeColor="accent3" w:themeShade="95"/>
        <w:bottom w:val="single" w:sz="4" w:space="0" w:color="575757" w:themeColor="accent3" w:themeShade="95"/>
        <w:right w:val="single" w:sz="4" w:space="0" w:color="575757" w:themeColor="accent3" w:themeShade="95"/>
        <w:insideH w:val="single" w:sz="4" w:space="0" w:color="575757" w:themeColor="accent3" w:themeShade="95"/>
        <w:insideV w:val="single" w:sz="4" w:space="0" w:color="575757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sid w:val="000D3278"/>
    <w:rPr>
      <w:color w:val="404040"/>
    </w:rPr>
    <w:tblPr>
      <w:tblStyleRowBandSize w:val="1"/>
      <w:tblStyleColBandSize w:val="1"/>
      <w:tblBorders>
        <w:top w:val="single" w:sz="4" w:space="0" w:color="4A4A4A" w:themeColor="accent4" w:themeShade="95"/>
        <w:left w:val="single" w:sz="4" w:space="0" w:color="4A4A4A" w:themeColor="accent4" w:themeShade="95"/>
        <w:bottom w:val="single" w:sz="4" w:space="0" w:color="4A4A4A" w:themeColor="accent4" w:themeShade="95"/>
        <w:right w:val="single" w:sz="4" w:space="0" w:color="4A4A4A" w:themeColor="accent4" w:themeShade="95"/>
        <w:insideH w:val="single" w:sz="4" w:space="0" w:color="4A4A4A" w:themeColor="accent4" w:themeShade="95"/>
        <w:insideV w:val="single" w:sz="4" w:space="0" w:color="4A4A4A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sid w:val="000D3278"/>
    <w:rPr>
      <w:color w:val="404040"/>
    </w:rPr>
    <w:tblPr>
      <w:tblStyleRowBandSize w:val="1"/>
      <w:tblStyleColBandSize w:val="1"/>
      <w:tblBorders>
        <w:top w:val="single" w:sz="4" w:space="0" w:color="373737" w:themeColor="accent5" w:themeShade="95"/>
        <w:left w:val="single" w:sz="4" w:space="0" w:color="373737" w:themeColor="accent5" w:themeShade="95"/>
        <w:bottom w:val="single" w:sz="4" w:space="0" w:color="373737" w:themeColor="accent5" w:themeShade="95"/>
        <w:right w:val="single" w:sz="4" w:space="0" w:color="373737" w:themeColor="accent5" w:themeShade="95"/>
        <w:insideH w:val="single" w:sz="4" w:space="0" w:color="373737" w:themeColor="accent5" w:themeShade="95"/>
        <w:insideV w:val="single" w:sz="4" w:space="0" w:color="37373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sid w:val="000D3278"/>
    <w:rPr>
      <w:color w:val="404040"/>
    </w:rPr>
    <w:tblPr>
      <w:tblStyleRowBandSize w:val="1"/>
      <w:tblStyleColBandSize w:val="1"/>
      <w:tblBorders>
        <w:top w:val="single" w:sz="4" w:space="0" w:color="2C2C2C" w:themeColor="accent6" w:themeShade="95"/>
        <w:left w:val="single" w:sz="4" w:space="0" w:color="2C2C2C" w:themeColor="accent6" w:themeShade="95"/>
        <w:bottom w:val="single" w:sz="4" w:space="0" w:color="2C2C2C" w:themeColor="accent6" w:themeShade="95"/>
        <w:right w:val="single" w:sz="4" w:space="0" w:color="2C2C2C" w:themeColor="accent6" w:themeShade="95"/>
        <w:insideH w:val="single" w:sz="4" w:space="0" w:color="2C2C2C" w:themeColor="accent6" w:themeShade="95"/>
        <w:insideV w:val="single" w:sz="4" w:space="0" w:color="2C2C2C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customStyle="1" w:styleId="Bordered">
    <w:name w:val="Bordered"/>
    <w:basedOn w:val="a5"/>
    <w:uiPriority w:val="99"/>
    <w:rsid w:val="000D327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rsid w:val="000D3278"/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DDDD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DDDD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rsid w:val="000D3278"/>
    <w:tblPr>
      <w:tblStyleRowBandSize w:val="1"/>
      <w:tblStyleColBandSize w:val="1"/>
      <w:tblBorders>
        <w:top w:val="single" w:sz="4" w:space="0" w:color="E5E5E5" w:themeColor="accent2" w:themeTint="67"/>
        <w:left w:val="single" w:sz="4" w:space="0" w:color="E5E5E5" w:themeColor="accent2" w:themeTint="67"/>
        <w:bottom w:val="single" w:sz="4" w:space="0" w:color="E5E5E5" w:themeColor="accent2" w:themeTint="67"/>
        <w:right w:val="single" w:sz="4" w:space="0" w:color="E5E5E5" w:themeColor="accent2" w:themeTint="67"/>
        <w:insideH w:val="single" w:sz="4" w:space="0" w:color="E5E5E5" w:themeColor="accent2" w:themeTint="67"/>
        <w:insideV w:val="single" w:sz="4" w:space="0" w:color="E5E5E5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D9D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D9D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D9D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E5E5" w:themeColor="accent2" w:themeTint="67"/>
          <w:left w:val="single" w:sz="4" w:space="0" w:color="E5E5E5" w:themeColor="accent2" w:themeTint="67"/>
          <w:bottom w:val="single" w:sz="4" w:space="0" w:color="E5E5E5" w:themeColor="accent2" w:themeTint="67"/>
          <w:right w:val="single" w:sz="4" w:space="0" w:color="E5E5E5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rsid w:val="000D3278"/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C0C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C0C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rsid w:val="000D3278"/>
    <w:tblPr>
      <w:tblStyleRowBandSize w:val="1"/>
      <w:tblStyleColBandSize w:val="1"/>
      <w:tblBorders>
        <w:top w:val="single" w:sz="4" w:space="0" w:color="CBCBCB" w:themeColor="accent4" w:themeTint="67"/>
        <w:left w:val="single" w:sz="4" w:space="0" w:color="CBCBCB" w:themeColor="accent4" w:themeTint="67"/>
        <w:bottom w:val="single" w:sz="4" w:space="0" w:color="CBCBCB" w:themeColor="accent4" w:themeTint="67"/>
        <w:right w:val="single" w:sz="4" w:space="0" w:color="CBCBCB" w:themeColor="accent4" w:themeTint="67"/>
        <w:insideH w:val="single" w:sz="4" w:space="0" w:color="CBCBCB" w:themeColor="accent4" w:themeTint="67"/>
        <w:insideV w:val="single" w:sz="4" w:space="0" w:color="CBCBCB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B2B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B2B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B2B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4" w:themeTint="67"/>
          <w:left w:val="single" w:sz="4" w:space="0" w:color="CBCBCB" w:themeColor="accent4" w:themeTint="67"/>
          <w:bottom w:val="single" w:sz="4" w:space="0" w:color="CBCBCB" w:themeColor="accent4" w:themeTint="67"/>
          <w:right w:val="single" w:sz="4" w:space="0" w:color="CBCBCB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rsid w:val="000D3278"/>
    <w:tblPr>
      <w:tblStyleRowBandSize w:val="1"/>
      <w:tblStyleColBandSize w:val="1"/>
      <w:tblBorders>
        <w:top w:val="single" w:sz="4" w:space="0" w:color="BEBEBE" w:themeColor="accent5" w:themeTint="67"/>
        <w:left w:val="single" w:sz="4" w:space="0" w:color="BEBEBE" w:themeColor="accent5" w:themeTint="67"/>
        <w:bottom w:val="single" w:sz="4" w:space="0" w:color="BEBEBE" w:themeColor="accent5" w:themeTint="67"/>
        <w:right w:val="single" w:sz="4" w:space="0" w:color="BEBEBE" w:themeColor="accent5" w:themeTint="67"/>
        <w:insideH w:val="single" w:sz="4" w:space="0" w:color="BEBEBE" w:themeColor="accent5" w:themeTint="67"/>
        <w:insideV w:val="single" w:sz="4" w:space="0" w:color="BEBEB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E9E9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E9E9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E9E9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BEBE" w:themeColor="accent5" w:themeTint="67"/>
          <w:left w:val="single" w:sz="4" w:space="0" w:color="BEBEBE" w:themeColor="accent5" w:themeTint="67"/>
          <w:bottom w:val="single" w:sz="4" w:space="0" w:color="BEBEBE" w:themeColor="accent5" w:themeTint="67"/>
          <w:right w:val="single" w:sz="4" w:space="0" w:color="BEBEBE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rsid w:val="000D3278"/>
    <w:tblPr>
      <w:tblStyleRowBandSize w:val="1"/>
      <w:tblStyleColBandSize w:val="1"/>
      <w:tblBorders>
        <w:top w:val="single" w:sz="4" w:space="0" w:color="B7B7B7" w:themeColor="accent6" w:themeTint="67"/>
        <w:left w:val="single" w:sz="4" w:space="0" w:color="B7B7B7" w:themeColor="accent6" w:themeTint="67"/>
        <w:bottom w:val="single" w:sz="4" w:space="0" w:color="B7B7B7" w:themeColor="accent6" w:themeTint="67"/>
        <w:right w:val="single" w:sz="4" w:space="0" w:color="B7B7B7" w:themeColor="accent6" w:themeTint="67"/>
        <w:insideH w:val="single" w:sz="4" w:space="0" w:color="B7B7B7" w:themeColor="accent6" w:themeTint="67"/>
        <w:insideV w:val="single" w:sz="4" w:space="0" w:color="B7B7B7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49494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49494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494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7B7" w:themeColor="accent6" w:themeTint="67"/>
          <w:left w:val="single" w:sz="4" w:space="0" w:color="B7B7B7" w:themeColor="accent6" w:themeTint="67"/>
          <w:bottom w:val="single" w:sz="4" w:space="0" w:color="B7B7B7" w:themeColor="accent6" w:themeTint="67"/>
          <w:right w:val="single" w:sz="4" w:space="0" w:color="B7B7B7" w:themeColor="accent6" w:themeTint="67"/>
        </w:tcBorders>
      </w:tcPr>
    </w:tblStylePr>
  </w:style>
  <w:style w:type="paragraph" w:styleId="affe">
    <w:name w:val="table of figures"/>
    <w:basedOn w:val="a3"/>
    <w:next w:val="a3"/>
    <w:uiPriority w:val="99"/>
    <w:unhideWhenUsed/>
    <w:rsid w:val="000D3278"/>
  </w:style>
  <w:style w:type="character" w:styleId="afff">
    <w:name w:val="FollowedHyperlink"/>
    <w:basedOn w:val="a4"/>
    <w:semiHidden/>
    <w:unhideWhenUsed/>
    <w:rsid w:val="00DD68B3"/>
    <w:rPr>
      <w:color w:val="777777" w:themeColor="followedHyperlink"/>
      <w:u w:val="single"/>
    </w:rPr>
  </w:style>
  <w:style w:type="paragraph" w:customStyle="1" w:styleId="ad-style-list4">
    <w:name w:val="ad-style-list4"/>
    <w:basedOn w:val="a3"/>
    <w:rsid w:val="00A55E67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PlusNormal">
    <w:name w:val="ConsPlusNormal"/>
    <w:rsid w:val="00566C1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9752">
              <w:marLeft w:val="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23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0177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29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50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5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69B92AA4256562DD32D8927611B2A2D59EF311F9E87628E65433D15C3F9B3711442381698CBEEA01178BEF93443140F7B4FE7E73D7D86E2F4B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69B92AA4256562DD32D8927611B2A2D59EF311F9E87628E65433D15C3F9B3711442381698CBEEA01178BEF93443140F7B4FE7E73D7D86E2F4BL" TargetMode="External"/></Relationships>
</file>

<file path=word/theme/theme1.xml><?xml version="1.0" encoding="utf-8"?>
<a:theme xmlns:a="http://schemas.openxmlformats.org/drawingml/2006/main" name="Тема Office">
  <a:themeElements>
    <a:clrScheme name="Strategy Partners">
      <a:dk1>
        <a:srgbClr val="000000"/>
      </a:dk1>
      <a:lt1>
        <a:srgbClr val="FFFFFF"/>
      </a:lt1>
      <a:dk2>
        <a:srgbClr val="7A1600"/>
      </a:dk2>
      <a:lt2>
        <a:srgbClr val="5F6062"/>
      </a:lt2>
      <a:accent1>
        <a:srgbClr val="DDDDDD"/>
      </a:accent1>
      <a:accent2>
        <a:srgbClr val="C0C0C0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969696"/>
      </a:hlink>
      <a:folHlink>
        <a:srgbClr val="777777"/>
      </a:folHlink>
    </a:clrScheme>
    <a:fontScheme name="Strategy Partner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BookSection</b:SourceType>
    <b:Guid>{AB9284B9-DE5A-414B-A5DC-BCC9A7F30257}</b:Guid>
    <b:RefOrder>1</b:RefOrder>
  </b:Source>
</b:Sources>
</file>

<file path=customXml/itemProps1.xml><?xml version="1.0" encoding="utf-8"?>
<ds:datastoreItem xmlns:ds="http://schemas.openxmlformats.org/officeDocument/2006/customXml" ds:itemID="{220A90A9-E5E9-406C-A649-D1296FF7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13513</Words>
  <Characters>77027</Characters>
  <Application>Microsoft Office Word</Application>
  <DocSecurity>0</DocSecurity>
  <Lines>641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Стадников Денис Александрович</dc:creator>
  <cp:lastModifiedBy>Стадников Денис Александрович</cp:lastModifiedBy>
  <cp:revision>3</cp:revision>
  <cp:lastPrinted>2022-08-14T10:12:00Z</cp:lastPrinted>
  <dcterms:created xsi:type="dcterms:W3CDTF">2022-08-18T18:19:00Z</dcterms:created>
  <dcterms:modified xsi:type="dcterms:W3CDTF">2022-08-18T18:20:00Z</dcterms:modified>
</cp:coreProperties>
</file>